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20" w:lineRule="atLeast"/>
        <w:jc w:val="both"/>
        <w:rPr>
          <w:rFonts w:hint="eastAsia" w:ascii="宋体" w:hAnsi="宋体" w:cs="仿宋_GB2312"/>
        </w:rPr>
      </w:pPr>
      <w:r>
        <w:rPr>
          <w:rFonts w:hint="eastAsia" w:ascii="宋体" w:hAnsi="宋体"/>
          <w:kern w:val="24"/>
        </w:rPr>
        <w:t>附件3</w:t>
      </w:r>
    </w:p>
    <w:p>
      <w:pPr>
        <w:spacing w:line="0" w:lineRule="atLeast"/>
        <w:jc w:val="center"/>
        <w:rPr>
          <w:rFonts w:hint="eastAsia" w:ascii="宋体" w:hAnsi="宋体"/>
          <w:sz w:val="36"/>
          <w:szCs w:val="36"/>
        </w:rPr>
      </w:pPr>
      <w:r>
        <w:rPr>
          <w:rFonts w:hint="eastAsia" w:ascii="宋体" w:hAnsi="宋体"/>
          <w:sz w:val="36"/>
          <w:szCs w:val="36"/>
        </w:rPr>
        <w:t>深圳市普通高中美术学业水平考试实施方案</w:t>
      </w:r>
    </w:p>
    <w:p>
      <w:pPr>
        <w:spacing w:before="120" w:beforeLines="50" w:line="396" w:lineRule="atLeast"/>
        <w:ind w:firstLine="480" w:firstLineChars="200"/>
        <w:rPr>
          <w:rFonts w:hint="eastAsia" w:ascii="宋体" w:hAnsi="宋体" w:cs="仿宋_GB2312"/>
          <w:sz w:val="24"/>
          <w:szCs w:val="24"/>
        </w:rPr>
      </w:pPr>
      <w:r>
        <w:rPr>
          <w:rFonts w:hint="eastAsia" w:ascii="宋体" w:hAnsi="宋体" w:cs="仿宋_GB2312"/>
          <w:sz w:val="24"/>
          <w:szCs w:val="24"/>
        </w:rPr>
        <w:t>为贯彻落实《广东省教育厅关于印发广东省普通高中学业水平考试实施办法的通知》（粤教考〔2019〕18号）和《广东省教育厅关于普通高中体育与健康等科目学业水平考试工作的指导意见》（粤教考〔2019〕19号）精神，依据《普通高中美术课程标准（2017年版2020年修订）》，结合我市实际，制定本实施方案。</w:t>
      </w:r>
    </w:p>
    <w:p>
      <w:pPr>
        <w:widowControl/>
        <w:shd w:val="clear" w:color="auto" w:fill="FFFFFF"/>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一、指导思想</w:t>
      </w:r>
    </w:p>
    <w:p>
      <w:pPr>
        <w:spacing w:line="396" w:lineRule="atLeast"/>
        <w:ind w:firstLine="480" w:firstLineChars="200"/>
        <w:rPr>
          <w:rFonts w:hint="eastAsia" w:ascii="宋体" w:hAnsi="宋体" w:cs="仿宋_GB2312"/>
          <w:sz w:val="24"/>
          <w:szCs w:val="24"/>
        </w:rPr>
      </w:pPr>
      <w:r>
        <w:rPr>
          <w:rFonts w:hint="eastAsia" w:ascii="宋体" w:hAnsi="宋体" w:cs="仿宋_GB2312"/>
          <w:sz w:val="24"/>
          <w:szCs w:val="24"/>
        </w:rPr>
        <w:t>全面贯彻党的教育方针</w:t>
      </w:r>
      <w:r>
        <w:rPr>
          <w:rFonts w:hint="eastAsia" w:ascii="宋体" w:hAnsi="宋体"/>
          <w:sz w:val="24"/>
          <w:szCs w:val="24"/>
        </w:rPr>
        <w:t>和《中共中央国务院关于支持深圳建设中国特色社会主义先行示范区的意见》精神</w:t>
      </w:r>
      <w:r>
        <w:rPr>
          <w:rFonts w:hint="eastAsia" w:ascii="宋体" w:hAnsi="宋体" w:cs="仿宋_GB2312"/>
          <w:sz w:val="24"/>
          <w:szCs w:val="24"/>
        </w:rPr>
        <w:t>，以立德树人为根本任务，以改进学校美育工作，提高学生审美和人文素养为主要目标，逐步形成科学有效的美育评价、监测、督导和问责机制，促进学校开齐开足上好美术课程，通过建立课堂教学、课外活动、校园文化三位一体的学校美育机制，指导帮助学生形成1－2项美术特长，不断提升学生感受美、鉴赏美、表现美、创造美的能力。</w:t>
      </w:r>
    </w:p>
    <w:p>
      <w:pPr>
        <w:widowControl/>
        <w:shd w:val="clear" w:color="auto" w:fill="FFFFFF"/>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二、基本原则</w:t>
      </w:r>
    </w:p>
    <w:p>
      <w:pPr>
        <w:spacing w:line="396" w:lineRule="atLeast"/>
        <w:ind w:firstLine="480" w:firstLineChars="200"/>
        <w:rPr>
          <w:rFonts w:hint="eastAsia" w:ascii="宋体" w:hAnsi="宋体"/>
          <w:kern w:val="0"/>
          <w:sz w:val="24"/>
          <w:szCs w:val="24"/>
        </w:rPr>
      </w:pPr>
      <w:r>
        <w:rPr>
          <w:rFonts w:hint="eastAsia" w:ascii="宋体" w:hAnsi="宋体" w:cs="楷体_GB2312"/>
          <w:bCs/>
          <w:kern w:val="0"/>
          <w:sz w:val="24"/>
          <w:szCs w:val="24"/>
        </w:rPr>
        <w:t>（一）导向性原则。</w:t>
      </w:r>
      <w:r>
        <w:rPr>
          <w:rFonts w:hint="eastAsia" w:ascii="宋体" w:hAnsi="宋体" w:cs="仿宋_GB2312"/>
          <w:sz w:val="24"/>
          <w:szCs w:val="24"/>
        </w:rPr>
        <w:t>普通高中美术学业水平考试为合格性考试。目的是促进学生在美术课程日常学习中形成审美意识、审美经验，不断提高学生的审美素养。同时，引导学校加强和改进美育教学工作，深入推进学校美育改革发展。</w:t>
      </w:r>
    </w:p>
    <w:p>
      <w:pPr>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（二）科学性原则。</w:t>
      </w:r>
      <w:r>
        <w:rPr>
          <w:rFonts w:hint="eastAsia" w:ascii="宋体" w:hAnsi="宋体" w:cs="仿宋_GB2312"/>
          <w:sz w:val="24"/>
          <w:szCs w:val="24"/>
        </w:rPr>
        <w:t>考试指标的确定，以美术科目的特点和不同教学模块的内容标准为依据，体现普通高中美术课程的性质，符合高中学生身心发展的特点和美术教</w:t>
      </w:r>
      <w:r>
        <w:rPr>
          <w:rFonts w:hint="eastAsia" w:ascii="宋体" w:hAnsi="宋体" w:cs="仿宋_GB2312"/>
          <w:spacing w:val="-3"/>
          <w:sz w:val="24"/>
          <w:szCs w:val="24"/>
        </w:rPr>
        <w:t>育规律。坚持过程性原则，把考试融进教学的全过程，形成科学有效的考试评价制度。</w:t>
      </w:r>
    </w:p>
    <w:p>
      <w:pPr>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（三）自主选择原则。</w:t>
      </w:r>
      <w:r>
        <w:rPr>
          <w:rFonts w:hint="eastAsia" w:ascii="宋体" w:hAnsi="宋体" w:cs="仿宋_GB2312"/>
          <w:sz w:val="24"/>
          <w:szCs w:val="24"/>
        </w:rPr>
        <w:t>为学生提供更多自主选择考试项目的机会，促进学生发展学科兴趣与个性特长，促进学生个性化、多样化发展，为学生健康、全面发展创造有利条件。</w:t>
      </w:r>
    </w:p>
    <w:p>
      <w:pPr>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（四）公平公正原则。</w:t>
      </w:r>
      <w:r>
        <w:rPr>
          <w:rFonts w:hint="eastAsia" w:ascii="宋体" w:hAnsi="宋体" w:cs="仿宋_GB2312"/>
          <w:sz w:val="24"/>
          <w:szCs w:val="24"/>
        </w:rPr>
        <w:t>把促进公平公正作为合格考试的基本要求，明确标准，规范程序，加强监督，切实保障考试程序公开、结果公正。</w:t>
      </w:r>
    </w:p>
    <w:p>
      <w:pPr>
        <w:widowControl/>
        <w:shd w:val="clear" w:color="auto" w:fill="FFFFFF"/>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三、考试内容与方式</w:t>
      </w:r>
    </w:p>
    <w:p>
      <w:pPr>
        <w:spacing w:line="396" w:lineRule="atLeast"/>
        <w:ind w:firstLine="480" w:firstLineChars="200"/>
        <w:rPr>
          <w:rFonts w:hint="eastAsia" w:ascii="宋体" w:hAnsi="宋体"/>
          <w:sz w:val="24"/>
          <w:szCs w:val="24"/>
        </w:rPr>
      </w:pPr>
      <w:r>
        <w:rPr>
          <w:rFonts w:hint="eastAsia" w:ascii="宋体" w:hAnsi="宋体" w:cs="楷体_GB2312"/>
          <w:bCs/>
          <w:kern w:val="0"/>
          <w:sz w:val="24"/>
          <w:szCs w:val="24"/>
        </w:rPr>
        <w:t>（一）考试</w:t>
      </w:r>
      <w:r>
        <w:rPr>
          <w:rFonts w:hint="eastAsia" w:ascii="宋体" w:hAnsi="宋体"/>
          <w:kern w:val="0"/>
          <w:sz w:val="24"/>
          <w:szCs w:val="24"/>
        </w:rPr>
        <w:t>内容。</w:t>
      </w:r>
      <w:r>
        <w:rPr>
          <w:rFonts w:hint="eastAsia" w:ascii="宋体" w:hAnsi="宋体"/>
          <w:sz w:val="24"/>
          <w:szCs w:val="24"/>
        </w:rPr>
        <w:t>根据《普通高中美术课程标准（2017年版2020年修订》必修模块课程《美术鉴赏》、选择性必修模块课程和选修模块课程的要求，结合深圳实际，规范考试命题工作。</w:t>
      </w:r>
    </w:p>
    <w:p>
      <w:pPr>
        <w:spacing w:line="396" w:lineRule="atLeast"/>
        <w:ind w:firstLine="480" w:firstLineChars="200"/>
        <w:rPr>
          <w:rFonts w:hint="eastAsia"/>
          <w:kern w:val="0"/>
          <w:sz w:val="24"/>
          <w:szCs w:val="24"/>
        </w:rPr>
      </w:pPr>
      <w:r>
        <w:rPr>
          <w:rFonts w:hint="eastAsia"/>
          <w:kern w:val="0"/>
          <w:sz w:val="24"/>
          <w:szCs w:val="24"/>
        </w:rPr>
        <w:t>（二）考试方式。</w:t>
      </w:r>
      <w:r>
        <w:rPr>
          <w:rFonts w:hint="eastAsia"/>
          <w:sz w:val="24"/>
          <w:szCs w:val="24"/>
        </w:rPr>
        <w:t>普通高中美术学业水平考试采用“过程性评价＋专项测试＋必修课程测试”的方式进行</w:t>
      </w:r>
      <w:r>
        <w:rPr>
          <w:rFonts w:hint="eastAsia"/>
          <w:kern w:val="0"/>
          <w:sz w:val="24"/>
          <w:szCs w:val="24"/>
        </w:rPr>
        <w:t>。</w:t>
      </w:r>
    </w:p>
    <w:p>
      <w:pPr>
        <w:spacing w:line="396" w:lineRule="atLeast"/>
        <w:ind w:firstLine="480" w:firstLineChars="200"/>
        <w:rPr>
          <w:rFonts w:hint="eastAsia" w:ascii="宋体" w:hAnsi="宋体"/>
          <w:sz w:val="24"/>
          <w:szCs w:val="24"/>
        </w:rPr>
      </w:pPr>
      <w:r>
        <w:rPr>
          <w:rFonts w:hint="eastAsia" w:ascii="宋体" w:hAnsi="宋体"/>
          <w:kern w:val="0"/>
          <w:sz w:val="24"/>
          <w:szCs w:val="24"/>
        </w:rPr>
        <w:t>1．</w:t>
      </w:r>
      <w:r>
        <w:rPr>
          <w:rFonts w:hint="eastAsia" w:ascii="宋体" w:hAnsi="宋体"/>
          <w:bCs/>
          <w:sz w:val="24"/>
          <w:szCs w:val="24"/>
        </w:rPr>
        <w:t>过程性评价。</w:t>
      </w:r>
      <w:r>
        <w:rPr>
          <w:rFonts w:hint="eastAsia" w:ascii="宋体" w:hAnsi="宋体"/>
          <w:sz w:val="24"/>
          <w:szCs w:val="24"/>
        </w:rPr>
        <w:t>学校在每学期末对学生的美术课程（含必修、选择性必修、选修模块）上课出勤情况、课堂综合表现、参与美育实践活动情况等予以评定。过程性评价由学校在每学期末参照《深圳市普通高中美术学业水平考试过程性评价建议表》为每个学生予以评定。</w:t>
      </w:r>
    </w:p>
    <w:p>
      <w:pPr>
        <w:spacing w:line="396" w:lineRule="atLeast"/>
        <w:ind w:firstLine="480" w:firstLineChars="200"/>
        <w:rPr>
          <w:rFonts w:hint="eastAsia" w:ascii="宋体" w:hAnsi="宋体"/>
          <w:sz w:val="24"/>
          <w:szCs w:val="24"/>
        </w:rPr>
      </w:pPr>
      <w:r>
        <w:rPr>
          <w:rFonts w:hint="eastAsia" w:ascii="宋体" w:hAnsi="宋体"/>
          <w:bCs/>
          <w:sz w:val="24"/>
          <w:szCs w:val="24"/>
        </w:rPr>
        <w:t>2．专项测试。</w:t>
      </w:r>
      <w:r>
        <w:rPr>
          <w:rFonts w:hint="eastAsia" w:ascii="宋体" w:hAnsi="宋体"/>
          <w:sz w:val="24"/>
          <w:szCs w:val="24"/>
        </w:rPr>
        <w:t>学生在绘画、中国书画、雕塑、设计、工艺和现代媒体艺术中自主选择1－2项美术技能进行实践考核。以学生实际能力测试为主，着重考查学生实践活动中的美术表现和创意实践方面的能力和特长。</w:t>
      </w:r>
    </w:p>
    <w:p>
      <w:pPr>
        <w:spacing w:line="396" w:lineRule="atLeast"/>
        <w:ind w:firstLine="480" w:firstLineChars="200"/>
        <w:rPr>
          <w:rFonts w:hint="eastAsia" w:ascii="宋体" w:hAnsi="宋体"/>
          <w:sz w:val="24"/>
          <w:szCs w:val="24"/>
        </w:rPr>
      </w:pPr>
      <w:r>
        <w:rPr>
          <w:rFonts w:hint="eastAsia" w:ascii="宋体" w:hAnsi="宋体"/>
          <w:bCs/>
          <w:sz w:val="24"/>
          <w:szCs w:val="24"/>
        </w:rPr>
        <w:t>3．必修课程测试。</w:t>
      </w:r>
      <w:r>
        <w:rPr>
          <w:rFonts w:hint="eastAsia" w:ascii="宋体" w:hAnsi="宋体"/>
          <w:sz w:val="24"/>
          <w:szCs w:val="24"/>
        </w:rPr>
        <w:t>采用笔试或计算机测试的方式，主要用于美术鉴赏或基础理论等知识类的测试。测试学生对基础知识与基础技能的掌握情况及在图像识读、美术表现、审美判断、创意实践和文化理解五个方面的学科核心素养。测试的内容以必修课程内容为主。</w:t>
      </w:r>
    </w:p>
    <w:p>
      <w:pPr>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四、考试对象和时间</w:t>
      </w:r>
    </w:p>
    <w:p>
      <w:pPr>
        <w:spacing w:line="396" w:lineRule="atLeast"/>
        <w:ind w:firstLine="480" w:firstLineChars="200"/>
        <w:rPr>
          <w:rFonts w:hint="eastAsia" w:ascii="宋体" w:hAnsi="宋体"/>
          <w:sz w:val="24"/>
          <w:szCs w:val="24"/>
        </w:rPr>
      </w:pPr>
      <w:r>
        <w:rPr>
          <w:rFonts w:hint="eastAsia" w:ascii="宋体" w:hAnsi="宋体"/>
          <w:sz w:val="24"/>
          <w:szCs w:val="24"/>
        </w:rPr>
        <w:t>具有普通高中学籍的在校学生和申请普通高中同等学力的人员均应参加普通高中美术科目学业水平考试。因病、残等确不能参加或按时参加相关考核的，根据国家和省有关规定，可申请缓考或免考。</w:t>
      </w:r>
    </w:p>
    <w:p>
      <w:pPr>
        <w:spacing w:line="396" w:lineRule="atLeast"/>
        <w:ind w:firstLine="480" w:firstLineChars="200"/>
        <w:rPr>
          <w:rFonts w:hint="eastAsia" w:ascii="宋体" w:hAnsi="宋体"/>
          <w:sz w:val="24"/>
          <w:szCs w:val="24"/>
        </w:rPr>
      </w:pPr>
      <w:r>
        <w:rPr>
          <w:rFonts w:hint="eastAsia" w:ascii="宋体" w:hAnsi="宋体"/>
          <w:sz w:val="24"/>
          <w:szCs w:val="24"/>
        </w:rPr>
        <w:t>首次必修课程测试安排在第3学期末，有特殊情况需补考的，与下一学年度学生一起安排补考。专项测试统一安排在第4学期进行，</w:t>
      </w:r>
      <w:r>
        <w:rPr>
          <w:rFonts w:hint="eastAsia" w:ascii="宋体" w:hAnsi="宋体"/>
          <w:kern w:val="0"/>
          <w:sz w:val="24"/>
          <w:szCs w:val="24"/>
        </w:rPr>
        <w:t>在模块修习结束后，学校组织开展集中测试或在美术课堂中随堂进行。</w:t>
      </w:r>
      <w:r>
        <w:rPr>
          <w:rFonts w:hint="eastAsia" w:ascii="宋体" w:hAnsi="宋体"/>
          <w:sz w:val="24"/>
          <w:szCs w:val="24"/>
        </w:rPr>
        <w:t>申请同等学力人员参加专项测试和必修课程测试。</w:t>
      </w:r>
    </w:p>
    <w:p>
      <w:pPr>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五、考试组织实施</w:t>
      </w:r>
    </w:p>
    <w:p>
      <w:pPr>
        <w:spacing w:line="396" w:lineRule="atLeast"/>
        <w:ind w:firstLine="480" w:firstLineChars="200"/>
        <w:rPr>
          <w:rFonts w:hint="eastAsia" w:ascii="宋体" w:hAnsi="宋体"/>
          <w:sz w:val="24"/>
          <w:szCs w:val="24"/>
        </w:rPr>
      </w:pPr>
      <w:r>
        <w:rPr>
          <w:rFonts w:hint="eastAsia" w:ascii="宋体" w:hAnsi="宋体"/>
          <w:sz w:val="24"/>
          <w:szCs w:val="24"/>
        </w:rPr>
        <w:t>普通高中美术学业水平考试过程性评价和专项测试由学校组织实施。必修课程测试由市教科院统一提供试题，区教育行政部门统一组织，学校具体实施。</w:t>
      </w:r>
    </w:p>
    <w:p>
      <w:pPr>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六、考试成绩呈现</w:t>
      </w:r>
    </w:p>
    <w:p>
      <w:pPr>
        <w:spacing w:line="396" w:lineRule="atLeast"/>
        <w:ind w:firstLine="480" w:firstLineChars="200"/>
        <w:rPr>
          <w:rFonts w:hint="eastAsia" w:ascii="宋体" w:hAnsi="宋体"/>
          <w:sz w:val="24"/>
          <w:szCs w:val="24"/>
        </w:rPr>
      </w:pPr>
      <w:r>
        <w:rPr>
          <w:rFonts w:hint="eastAsia" w:ascii="宋体" w:hAnsi="宋体"/>
          <w:sz w:val="24"/>
          <w:szCs w:val="24"/>
        </w:rPr>
        <w:t>普通高中美术学科学业水平考试总成绩为：过程性评价×20%＋专项测试×30%＋必修课程测试×50%。申请同等学力人员的总成绩为：专项测试×40%＋必修课程测试×60%。最终成绩呈现方式为“合格”或“不合格”。考试不合格的，专项测试和必修课程测试可根据考试安排参加补考。</w:t>
      </w:r>
    </w:p>
    <w:p>
      <w:pPr>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七、免考、缓考及其他特殊政策</w:t>
      </w:r>
    </w:p>
    <w:p>
      <w:pPr>
        <w:spacing w:line="396" w:lineRule="atLeast"/>
        <w:ind w:firstLine="480" w:firstLineChars="200"/>
        <w:rPr>
          <w:rFonts w:hint="eastAsia" w:ascii="宋体" w:hAnsi="宋体"/>
          <w:kern w:val="24"/>
          <w:sz w:val="24"/>
          <w:szCs w:val="24"/>
        </w:rPr>
      </w:pPr>
      <w:r>
        <w:rPr>
          <w:rFonts w:hint="eastAsia" w:ascii="宋体" w:hAnsi="宋体"/>
          <w:kern w:val="0"/>
          <w:sz w:val="24"/>
          <w:szCs w:val="24"/>
        </w:rPr>
        <w:t>对因病、残不能参加美术专项测试的考生，可视病、残程度，申请免考或缓考。</w:t>
      </w:r>
      <w:r>
        <w:rPr>
          <w:rFonts w:hint="eastAsia" w:ascii="宋体" w:hAnsi="宋体"/>
          <w:sz w:val="24"/>
          <w:szCs w:val="24"/>
        </w:rPr>
        <w:t>申请免考或缓考的考生须持残联颁发的残疾人证明或三甲以上医院的诊断证明（就医病历），经学校同意并加盖公章后，由学校汇总报区教育行政部门认定。</w:t>
      </w:r>
      <w:r>
        <w:rPr>
          <w:rFonts w:hint="eastAsia" w:ascii="宋体" w:hAnsi="宋体"/>
          <w:kern w:val="0"/>
          <w:sz w:val="24"/>
          <w:szCs w:val="24"/>
        </w:rPr>
        <w:t>免考学生专</w:t>
      </w:r>
      <w:r>
        <w:rPr>
          <w:rFonts w:hint="eastAsia" w:ascii="宋体" w:hAnsi="宋体"/>
          <w:kern w:val="24"/>
          <w:sz w:val="24"/>
          <w:szCs w:val="24"/>
        </w:rPr>
        <w:t>项测试成绩认定为“免考合格”。</w:t>
      </w:r>
    </w:p>
    <w:p>
      <w:pPr>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八、工作要求</w:t>
      </w:r>
    </w:p>
    <w:p>
      <w:pPr>
        <w:spacing w:line="39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（一）加强组织领导。</w:t>
      </w:r>
      <w:r>
        <w:rPr>
          <w:rFonts w:hint="eastAsia" w:ascii="宋体" w:hAnsi="宋体"/>
          <w:kern w:val="24"/>
          <w:sz w:val="24"/>
          <w:szCs w:val="24"/>
        </w:rPr>
        <w:t>各区教育行政部门、各学校要高度重视，成立美术学业水平考试工作领导小组，制定周全的考试应急预案。各学校根据本实施办法制定本校高中学生美术</w:t>
      </w:r>
      <w:r>
        <w:rPr>
          <w:rFonts w:hint="eastAsia" w:ascii="宋体" w:hAnsi="宋体"/>
          <w:kern w:val="24"/>
          <w:sz w:val="24"/>
          <w:szCs w:val="24"/>
          <w:lang w:val="zh-CN"/>
        </w:rPr>
        <w:t>学业水平考试</w:t>
      </w:r>
      <w:r>
        <w:rPr>
          <w:rFonts w:hint="eastAsia" w:ascii="宋体" w:hAnsi="宋体"/>
          <w:kern w:val="24"/>
          <w:sz w:val="24"/>
          <w:szCs w:val="24"/>
        </w:rPr>
        <w:t>过程性评价和专项测试</w:t>
      </w:r>
      <w:r>
        <w:rPr>
          <w:rFonts w:hint="eastAsia" w:ascii="宋体" w:hAnsi="宋体"/>
          <w:kern w:val="24"/>
          <w:sz w:val="24"/>
          <w:szCs w:val="24"/>
          <w:lang w:val="zh-CN"/>
        </w:rPr>
        <w:t>实施细则</w:t>
      </w:r>
      <w:r>
        <w:rPr>
          <w:rFonts w:hint="eastAsia" w:ascii="宋体" w:hAnsi="宋体"/>
          <w:kern w:val="24"/>
          <w:sz w:val="24"/>
          <w:szCs w:val="24"/>
        </w:rPr>
        <w:t>，报区教育行政部门备案。</w:t>
      </w:r>
    </w:p>
    <w:p>
      <w:pPr>
        <w:spacing w:line="39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（二）加强教学管理。</w:t>
      </w:r>
      <w:r>
        <w:rPr>
          <w:rFonts w:hint="eastAsia" w:ascii="宋体" w:hAnsi="宋体"/>
          <w:kern w:val="24"/>
          <w:sz w:val="24"/>
          <w:szCs w:val="24"/>
        </w:rPr>
        <w:t>各学校要严格落实《普通高中美术课程标准（</w:t>
      </w:r>
      <w:r>
        <w:rPr>
          <w:rFonts w:ascii="宋体" w:hAnsi="宋体"/>
          <w:kern w:val="24"/>
          <w:sz w:val="24"/>
          <w:szCs w:val="24"/>
        </w:rPr>
        <w:t>2017</w:t>
      </w:r>
      <w:r>
        <w:rPr>
          <w:rFonts w:hint="eastAsia" w:ascii="宋体" w:hAnsi="宋体"/>
          <w:kern w:val="24"/>
          <w:sz w:val="24"/>
          <w:szCs w:val="24"/>
        </w:rPr>
        <w:t>年版</w:t>
      </w:r>
      <w:r>
        <w:rPr>
          <w:rFonts w:ascii="宋体" w:hAnsi="宋体"/>
          <w:kern w:val="24"/>
          <w:sz w:val="24"/>
          <w:szCs w:val="24"/>
        </w:rPr>
        <w:t>2020</w:t>
      </w:r>
      <w:r>
        <w:rPr>
          <w:rFonts w:hint="eastAsia" w:ascii="宋体" w:hAnsi="宋体"/>
          <w:kern w:val="24"/>
          <w:sz w:val="24"/>
          <w:szCs w:val="24"/>
        </w:rPr>
        <w:t>年修订）》，合理安排教学进度，严禁压缩课程授课时间，要保障在第3学期前全员开足美术鉴赏18学时（1学分），并确保开齐开足美术课程。学校在开设美术课程时，要按照普通高中美术课程以美术鉴赏为必修课程，以绘画、中国书画、雕塑、设计、工艺、现代媒体艺术六个模块为选择性必修课程，以美术史论基础、速写基础、素描基础、色彩基础、创作与设计基础为选修课程，必修、选择性必修与选修课程的有机结合及内在联系，构成以培育和发展学生美术学科核心素养为目标的课程体系，以满足学生不同美术爱好和特长发展需要。合理调整教学组织方式，满足学生选学的需要，把走班教学落到实处。</w:t>
      </w:r>
    </w:p>
    <w:p>
      <w:pPr>
        <w:spacing w:line="39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（三）建立结果公示制度。</w:t>
      </w:r>
      <w:r>
        <w:rPr>
          <w:rFonts w:hint="eastAsia" w:ascii="宋体" w:hAnsi="宋体"/>
          <w:kern w:val="24"/>
          <w:sz w:val="24"/>
          <w:szCs w:val="24"/>
        </w:rPr>
        <w:t>各学校在校内公示学生测试结果。市招考办和区教育行政部门设立和公布监督电话，接受社会监督。</w:t>
      </w:r>
    </w:p>
    <w:p>
      <w:pPr>
        <w:spacing w:line="396" w:lineRule="atLeast"/>
        <w:ind w:firstLine="480" w:firstLineChars="200"/>
        <w:rPr>
          <w:rFonts w:hint="eastAsia" w:ascii="宋体" w:hAnsi="宋体"/>
          <w:kern w:val="0"/>
          <w:sz w:val="24"/>
          <w:szCs w:val="24"/>
        </w:rPr>
      </w:pPr>
    </w:p>
    <w:p>
      <w:pPr>
        <w:spacing w:line="396" w:lineRule="atLeast"/>
        <w:ind w:firstLine="480" w:firstLineChars="200"/>
        <w:rPr>
          <w:rFonts w:hint="eastAsia" w:ascii="宋体" w:hAnsi="宋体"/>
          <w:kern w:val="24"/>
          <w:sz w:val="24"/>
          <w:szCs w:val="24"/>
        </w:rPr>
      </w:pPr>
      <w:r>
        <w:rPr>
          <w:rFonts w:hint="eastAsia" w:ascii="宋体" w:hAnsi="宋体"/>
          <w:kern w:val="0"/>
          <w:sz w:val="24"/>
          <w:szCs w:val="24"/>
        </w:rPr>
        <w:t>附表：1．</w:t>
      </w:r>
      <w:r>
        <w:rPr>
          <w:rFonts w:hint="eastAsia" w:ascii="宋体" w:hAnsi="宋体"/>
          <w:kern w:val="24"/>
          <w:sz w:val="24"/>
          <w:szCs w:val="24"/>
        </w:rPr>
        <w:t>深圳市普通高中美术学业水平考试过程性评价建议表</w:t>
      </w:r>
    </w:p>
    <w:p>
      <w:pPr>
        <w:spacing w:line="396" w:lineRule="atLeast"/>
        <w:ind w:firstLine="1200" w:firstLineChars="500"/>
        <w:rPr>
          <w:rFonts w:hint="eastAsia" w:ascii="宋体" w:hAnsi="宋体"/>
          <w:kern w:val="0"/>
          <w:sz w:val="24"/>
          <w:szCs w:val="24"/>
        </w:rPr>
      </w:pPr>
      <w:r>
        <w:rPr>
          <w:rFonts w:hint="eastAsia" w:ascii="宋体" w:hAnsi="宋体"/>
          <w:kern w:val="24"/>
          <w:sz w:val="24"/>
          <w:szCs w:val="24"/>
        </w:rPr>
        <w:t>2．深圳市普通高中美术学业水平考试成绩评定结果汇总表（略</w:t>
      </w:r>
      <w:r>
        <w:rPr>
          <w:rFonts w:hint="eastAsia" w:ascii="宋体" w:hAnsi="宋体"/>
          <w:sz w:val="24"/>
          <w:szCs w:val="24"/>
        </w:rPr>
        <w:t>）</w:t>
      </w:r>
    </w:p>
    <w:p>
      <w:pPr>
        <w:spacing w:line="400" w:lineRule="atLeast"/>
        <w:ind w:firstLine="480" w:firstLineChars="200"/>
        <w:rPr>
          <w:rFonts w:hint="eastAsia" w:ascii="宋体" w:hAnsi="宋体"/>
          <w:kern w:val="0"/>
          <w:sz w:val="24"/>
          <w:szCs w:val="24"/>
        </w:rPr>
      </w:pPr>
    </w:p>
    <w:p>
      <w:pPr>
        <w:spacing w:line="400" w:lineRule="atLeast"/>
        <w:ind w:firstLine="480" w:firstLineChars="200"/>
        <w:rPr>
          <w:rFonts w:hint="eastAsia" w:ascii="宋体" w:hAnsi="宋体"/>
          <w:kern w:val="0"/>
          <w:sz w:val="24"/>
          <w:szCs w:val="24"/>
        </w:rPr>
      </w:pPr>
    </w:p>
    <w:p>
      <w:pPr>
        <w:spacing w:line="400" w:lineRule="atLeast"/>
        <w:ind w:firstLine="480" w:firstLineChars="200"/>
        <w:rPr>
          <w:rFonts w:hint="eastAsia" w:ascii="宋体" w:hAnsi="宋体"/>
          <w:kern w:val="0"/>
          <w:sz w:val="24"/>
          <w:szCs w:val="24"/>
        </w:rPr>
      </w:pPr>
    </w:p>
    <w:p>
      <w:pPr>
        <w:widowControl/>
        <w:spacing w:line="400" w:lineRule="atLeast"/>
        <w:rPr>
          <w:rFonts w:hint="eastAsia" w:ascii="宋体" w:hAnsi="宋体" w:cs="方正小标宋简体"/>
          <w:sz w:val="24"/>
          <w:szCs w:val="24"/>
        </w:rPr>
      </w:pPr>
      <w:r>
        <w:rPr>
          <w:rFonts w:hint="eastAsia" w:ascii="宋体" w:hAnsi="宋体" w:cs="方正小标宋简体"/>
          <w:sz w:val="24"/>
          <w:szCs w:val="24"/>
        </w:rPr>
        <w:t>附表1</w:t>
      </w:r>
    </w:p>
    <w:p>
      <w:pPr>
        <w:spacing w:line="0" w:lineRule="atLeast"/>
        <w:jc w:val="center"/>
        <w:rPr>
          <w:rFonts w:hint="eastAsia" w:ascii="宋体" w:hAnsi="宋体"/>
          <w:sz w:val="36"/>
          <w:szCs w:val="36"/>
        </w:rPr>
      </w:pPr>
      <w:r>
        <w:rPr>
          <w:rFonts w:hint="eastAsia" w:ascii="宋体" w:hAnsi="宋体"/>
          <w:sz w:val="36"/>
          <w:szCs w:val="36"/>
        </w:rPr>
        <w:t>深圳市普通高中美术学业水平考试</w:t>
      </w:r>
    </w:p>
    <w:p>
      <w:pPr>
        <w:spacing w:line="0" w:lineRule="atLeast"/>
        <w:jc w:val="center"/>
        <w:rPr>
          <w:rFonts w:hint="eastAsia" w:ascii="宋体" w:hAnsi="宋体"/>
          <w:sz w:val="36"/>
          <w:szCs w:val="36"/>
        </w:rPr>
      </w:pPr>
      <w:r>
        <w:rPr>
          <w:rFonts w:hint="eastAsia" w:ascii="宋体" w:hAnsi="宋体"/>
          <w:sz w:val="36"/>
          <w:szCs w:val="36"/>
        </w:rPr>
        <w:t>过程性评价建议表</w:t>
      </w:r>
    </w:p>
    <w:p>
      <w:pPr>
        <w:spacing w:before="120" w:beforeLines="50" w:after="72" w:afterLines="30" w:line="400" w:lineRule="atLeast"/>
        <w:ind w:firstLine="420" w:firstLineChars="200"/>
        <w:rPr>
          <w:rFonts w:hint="eastAsia" w:ascii="宋体" w:hAnsi="宋体"/>
          <w:szCs w:val="21"/>
        </w:rPr>
      </w:pPr>
      <w:r>
        <w:rPr>
          <w:rFonts w:hint="eastAsia" w:ascii="宋体" w:hAnsi="宋体"/>
          <w:szCs w:val="21"/>
        </w:rPr>
        <w:t xml:space="preserve">学校：                   班级：            学生姓名：            </w:t>
      </w:r>
    </w:p>
    <w:tbl>
      <w:tblPr>
        <w:tblStyle w:val="3"/>
        <w:tblW w:w="0" w:type="auto"/>
        <w:jc w:val="center"/>
        <w:tblLayout w:type="fixed"/>
        <w:tblCellMar>
          <w:top w:w="0" w:type="dxa"/>
          <w:left w:w="0" w:type="dxa"/>
          <w:bottom w:w="0" w:type="dxa"/>
          <w:right w:w="0" w:type="dxa"/>
        </w:tblCellMar>
      </w:tblPr>
      <w:tblGrid>
        <w:gridCol w:w="1425"/>
        <w:gridCol w:w="5985"/>
        <w:gridCol w:w="504"/>
        <w:gridCol w:w="490"/>
        <w:gridCol w:w="527"/>
      </w:tblGrid>
      <w:tr>
        <w:tblPrEx>
          <w:tblCellMar>
            <w:top w:w="0" w:type="dxa"/>
            <w:left w:w="0" w:type="dxa"/>
            <w:bottom w:w="0" w:type="dxa"/>
            <w:right w:w="0" w:type="dxa"/>
          </w:tblCellMar>
        </w:tblPrEx>
        <w:trPr>
          <w:cantSplit/>
          <w:trHeight w:val="284" w:hRule="atLeast"/>
          <w:jc w:val="center"/>
        </w:trPr>
        <w:tc>
          <w:tcPr>
            <w:tcW w:w="14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评价项目</w:t>
            </w:r>
          </w:p>
        </w:tc>
        <w:tc>
          <w:tcPr>
            <w:tcW w:w="59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评分参考标准</w:t>
            </w:r>
          </w:p>
        </w:tc>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分值</w:t>
            </w:r>
          </w:p>
        </w:tc>
        <w:tc>
          <w:tcPr>
            <w:tcW w:w="4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得分</w:t>
            </w:r>
          </w:p>
        </w:tc>
        <w:tc>
          <w:tcPr>
            <w:tcW w:w="5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备注</w:t>
            </w:r>
          </w:p>
        </w:tc>
      </w:tr>
      <w:tr>
        <w:tblPrEx>
          <w:tblCellMar>
            <w:top w:w="0" w:type="dxa"/>
            <w:left w:w="0" w:type="dxa"/>
            <w:bottom w:w="0" w:type="dxa"/>
            <w:right w:w="0" w:type="dxa"/>
          </w:tblCellMar>
        </w:tblPrEx>
        <w:trPr>
          <w:cantSplit/>
          <w:trHeight w:val="284" w:hRule="atLeast"/>
          <w:jc w:val="center"/>
        </w:trPr>
        <w:tc>
          <w:tcPr>
            <w:tcW w:w="14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上课出勤</w:t>
            </w:r>
          </w:p>
          <w:p>
            <w:pPr>
              <w:spacing w:line="300" w:lineRule="exact"/>
              <w:jc w:val="center"/>
              <w:rPr>
                <w:rFonts w:ascii="宋体" w:hAnsi="宋体"/>
                <w:szCs w:val="21"/>
              </w:rPr>
            </w:pPr>
            <w:r>
              <w:rPr>
                <w:rFonts w:hint="eastAsia" w:ascii="宋体" w:hAnsi="宋体"/>
                <w:szCs w:val="21"/>
              </w:rPr>
              <w:t>（30分）</w:t>
            </w:r>
          </w:p>
        </w:tc>
        <w:tc>
          <w:tcPr>
            <w:tcW w:w="59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能按时参加学校开设的国家美术课程的学习及美术课外活动，参与积极性高，无缺课。</w:t>
            </w:r>
          </w:p>
        </w:tc>
        <w:tc>
          <w:tcPr>
            <w:tcW w:w="5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30</w:t>
            </w:r>
          </w:p>
        </w:tc>
        <w:tc>
          <w:tcPr>
            <w:tcW w:w="4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能基本按时参加学校开设的国家美术课程的学习及美术课外活动，参与积极性一般，无故缺课不超过1次（含1次）。</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25</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不能按时参加学校开设的国家美术课程的学习及美术课外活动，参与积极性不高，无故缺课超过2次以上（含2次）。</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20</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不能按时参加学校开设的国家美术课程的学习及美术课外活动，参与积极性不高，无故缺课超过3次以上（含3次）。</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10</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基本不参加美术课程及美术课外活动。</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0</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bl>
    <w:p>
      <w:pPr>
        <w:rPr>
          <w:rFonts w:hint="eastAsia"/>
        </w:rPr>
      </w:pPr>
    </w:p>
    <w:tbl>
      <w:tblPr>
        <w:tblStyle w:val="3"/>
        <w:tblW w:w="0" w:type="auto"/>
        <w:jc w:val="center"/>
        <w:tblLayout w:type="fixed"/>
        <w:tblCellMar>
          <w:top w:w="0" w:type="dxa"/>
          <w:left w:w="0" w:type="dxa"/>
          <w:bottom w:w="0" w:type="dxa"/>
          <w:right w:w="0" w:type="dxa"/>
        </w:tblCellMar>
      </w:tblPr>
      <w:tblGrid>
        <w:gridCol w:w="1425"/>
        <w:gridCol w:w="5985"/>
        <w:gridCol w:w="504"/>
        <w:gridCol w:w="490"/>
        <w:gridCol w:w="527"/>
      </w:tblGrid>
      <w:tr>
        <w:tblPrEx>
          <w:tblCellMar>
            <w:top w:w="0" w:type="dxa"/>
            <w:left w:w="0" w:type="dxa"/>
            <w:bottom w:w="0" w:type="dxa"/>
            <w:right w:w="0" w:type="dxa"/>
          </w:tblCellMar>
        </w:tblPrEx>
        <w:trPr>
          <w:cantSplit/>
          <w:trHeight w:val="284" w:hRule="atLeast"/>
          <w:jc w:val="center"/>
        </w:trPr>
        <w:tc>
          <w:tcPr>
            <w:tcW w:w="14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评价项目</w:t>
            </w:r>
          </w:p>
        </w:tc>
        <w:tc>
          <w:tcPr>
            <w:tcW w:w="59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评分参考标准</w:t>
            </w:r>
          </w:p>
        </w:tc>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分值</w:t>
            </w:r>
          </w:p>
        </w:tc>
        <w:tc>
          <w:tcPr>
            <w:tcW w:w="4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得分</w:t>
            </w:r>
          </w:p>
        </w:tc>
        <w:tc>
          <w:tcPr>
            <w:tcW w:w="5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备注</w:t>
            </w:r>
          </w:p>
        </w:tc>
      </w:tr>
      <w:tr>
        <w:tblPrEx>
          <w:tblCellMar>
            <w:top w:w="0" w:type="dxa"/>
            <w:left w:w="0" w:type="dxa"/>
            <w:bottom w:w="0" w:type="dxa"/>
            <w:right w:w="0" w:type="dxa"/>
          </w:tblCellMar>
        </w:tblPrEx>
        <w:trPr>
          <w:cantSplit/>
          <w:trHeight w:val="284" w:hRule="atLeast"/>
          <w:jc w:val="center"/>
        </w:trPr>
        <w:tc>
          <w:tcPr>
            <w:tcW w:w="1425"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课堂综合表现（40分）</w:t>
            </w: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积极、认真学习美术课程，积极主动配合老师组织完成各种美术活动、与他人合作愉悦表现。</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40</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按要求学习美术课程，主动配合老师完成各项美术活动，能与他人合作表现。</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30</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基本按要求学习美术课程，在老师督促下完成各项美术活动及与他人合作的表现。</w:t>
            </w:r>
          </w:p>
        </w:tc>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20</w:t>
            </w:r>
          </w:p>
        </w:tc>
        <w:tc>
          <w:tcPr>
            <w:tcW w:w="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态度不是很认真，比较马虎应付。</w:t>
            </w:r>
          </w:p>
        </w:tc>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10</w:t>
            </w:r>
          </w:p>
        </w:tc>
        <w:tc>
          <w:tcPr>
            <w:tcW w:w="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态度不认真，不配合，不参与。</w:t>
            </w:r>
          </w:p>
        </w:tc>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0</w:t>
            </w:r>
          </w:p>
        </w:tc>
        <w:tc>
          <w:tcPr>
            <w:tcW w:w="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美术实践</w:t>
            </w:r>
          </w:p>
          <w:p>
            <w:pPr>
              <w:spacing w:line="300" w:lineRule="exact"/>
              <w:jc w:val="center"/>
              <w:rPr>
                <w:rFonts w:ascii="宋体" w:hAnsi="宋体"/>
                <w:szCs w:val="21"/>
              </w:rPr>
            </w:pPr>
            <w:r>
              <w:rPr>
                <w:rFonts w:hint="eastAsia" w:ascii="宋体" w:hAnsi="宋体"/>
                <w:szCs w:val="21"/>
              </w:rPr>
              <w:t>（30分）</w:t>
            </w:r>
          </w:p>
        </w:tc>
        <w:tc>
          <w:tcPr>
            <w:tcW w:w="59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*参加由学校组织的校内外美术实践活动2次以上（含2次）。</w:t>
            </w:r>
          </w:p>
        </w:tc>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30</w:t>
            </w:r>
          </w:p>
        </w:tc>
        <w:tc>
          <w:tcPr>
            <w:tcW w:w="49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*参加由学校组织的校内外美术实践活动1次以上（含1次）。</w:t>
            </w:r>
          </w:p>
        </w:tc>
        <w:tc>
          <w:tcPr>
            <w:tcW w:w="50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15</w:t>
            </w:r>
          </w:p>
        </w:tc>
        <w:tc>
          <w:tcPr>
            <w:tcW w:w="4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无参加校内美术类活动及校外美术类活动的经历。</w:t>
            </w: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ascii="宋体" w:hAnsi="宋体"/>
                <w:szCs w:val="21"/>
              </w:rPr>
            </w:pPr>
            <w:r>
              <w:rPr>
                <w:rFonts w:hint="eastAsia" w:ascii="宋体" w:hAnsi="宋体"/>
                <w:szCs w:val="21"/>
              </w:rPr>
              <w:t>0</w:t>
            </w: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总分值</w:t>
            </w:r>
          </w:p>
          <w:p>
            <w:pPr>
              <w:widowControl/>
              <w:spacing w:line="300" w:lineRule="exact"/>
              <w:jc w:val="center"/>
              <w:rPr>
                <w:rFonts w:ascii="宋体" w:hAnsi="宋体"/>
                <w:szCs w:val="21"/>
              </w:rPr>
            </w:pPr>
            <w:r>
              <w:rPr>
                <w:rFonts w:hint="eastAsia" w:ascii="宋体" w:hAnsi="宋体"/>
                <w:szCs w:val="21"/>
              </w:rPr>
              <w:t>（100分）</w:t>
            </w:r>
          </w:p>
        </w:tc>
        <w:tc>
          <w:tcPr>
            <w:tcW w:w="59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hint="eastAsia" w:ascii="宋体" w:hAnsi="宋体"/>
                <w:szCs w:val="21"/>
              </w:rPr>
            </w:pPr>
          </w:p>
        </w:tc>
        <w:tc>
          <w:tcPr>
            <w:tcW w:w="5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szCs w:val="21"/>
              </w:rPr>
            </w:pPr>
          </w:p>
        </w:tc>
        <w:tc>
          <w:tcPr>
            <w:tcW w:w="4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c>
          <w:tcPr>
            <w:tcW w:w="5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bl>
    <w:p>
      <w:pPr>
        <w:spacing w:before="120" w:beforeLines="50" w:line="300" w:lineRule="atLeast"/>
        <w:ind w:left="886" w:leftChars="72" w:hanging="735" w:hangingChars="350"/>
        <w:rPr>
          <w:rFonts w:hint="eastAsia" w:ascii="楷体_GB2312" w:hAnsi="宋体" w:eastAsia="楷体_GB2312"/>
          <w:szCs w:val="21"/>
        </w:rPr>
      </w:pPr>
      <w:r>
        <w:rPr>
          <w:rFonts w:hint="eastAsia" w:ascii="楷体_GB2312" w:hAnsi="宋体" w:eastAsia="楷体_GB2312"/>
          <w:szCs w:val="21"/>
        </w:rPr>
        <w:t>说明：*校内美术活动：由学校组织的艺术节，各类美术展览、美术社团、美术活动等；或学校组织学生外出参观美术馆展览、参加社区艺术活动等。</w:t>
      </w:r>
    </w:p>
    <w:p>
      <w:pPr>
        <w:spacing w:line="300" w:lineRule="atLeast"/>
        <w:ind w:firstLine="735" w:firstLineChars="350"/>
        <w:rPr>
          <w:rFonts w:hint="eastAsia" w:ascii="楷体_GB2312" w:hAnsi="宋体" w:eastAsia="楷体_GB2312"/>
          <w:szCs w:val="21"/>
        </w:rPr>
      </w:pPr>
      <w:r>
        <w:rPr>
          <w:rFonts w:hint="eastAsia" w:ascii="楷体_GB2312" w:hAnsi="宋体" w:eastAsia="楷体_GB2312"/>
          <w:szCs w:val="21"/>
        </w:rPr>
        <w:t>*校外美术类活动：由各级教育行政部门组织的校外艺术活动。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4A81"/>
    <w:rsid w:val="28413BEE"/>
    <w:rsid w:val="61F94A81"/>
    <w:rsid w:val="690108EE"/>
    <w:rsid w:val="763A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5">
    <w:name w:val="列出段落3"/>
    <w:basedOn w:val="1"/>
    <w:uiPriority w:val="0"/>
    <w:pPr>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2020-12-07T08:14:00Z</dcterms:created>
  <dc:creator>Jus</dc:creator>
  <cp:lastModifiedBy>Jus</cp:lastModifiedBy>
  <dcterms:modified xsi:type="dcterms:W3CDTF">2020-12-07T08:18:31Z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