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附件3</w:t>
      </w:r>
    </w:p>
    <w:p>
      <w:pPr>
        <w:adjustRightInd w:val="0"/>
        <w:snapToGrid w:val="0"/>
        <w:spacing w:after="120" w:afterLines="50" w:line="0" w:lineRule="atLeast"/>
        <w:jc w:val="center"/>
        <w:rPr>
          <w:rFonts w:hint="eastAsia" w:ascii="宋体" w:hAnsi="宋体" w:cs="方正小标宋_GBK"/>
          <w:kern w:val="0"/>
          <w:sz w:val="36"/>
          <w:szCs w:val="36"/>
        </w:rPr>
      </w:pPr>
      <w:r>
        <w:rPr>
          <w:rFonts w:hint="eastAsia" w:ascii="宋体" w:hAnsi="宋体" w:cs="方正小标宋_GBK"/>
          <w:kern w:val="0"/>
          <w:sz w:val="36"/>
          <w:szCs w:val="36"/>
        </w:rPr>
        <w:t>深圳市初中学生综合素质基本指标评价标准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369"/>
        <w:gridCol w:w="2161"/>
        <w:gridCol w:w="5816"/>
        <w:gridCol w:w="1019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一级指标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重要观测点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评价方式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评价标准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责任部门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思想品德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1．牢记并践行社会主义核心价值观。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查阅社会主义核心价值观相关考试结果，考核学生日常表现。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1．能完整背诵社会主义核心价值观，并理解核心价值观的内涵，达到关于社会主义核心价值观相关考试要求。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2．在日常学习生活中能够自觉践行社会主义核心价值观。 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学生处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2．积极参加升旗仪式，会唱国歌，维护国旗国徽国歌的尊严。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5"/>
                <w:szCs w:val="21"/>
              </w:rPr>
              <w:t>查阅升旗仪式出勤率、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音乐课“唱国歌”考核结果，考核学生日常表现。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1．参加学校升旗仪式的出勤率达到100%。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pacing w:val="-4"/>
                <w:szCs w:val="21"/>
              </w:rPr>
              <w:t>．熟悉国歌歌词，会唱国歌，并通过音乐课“唱国歌”考核。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3．自觉维护国旗、国徽、国歌的尊严；如有与国旗法、国徽法、国歌法不一致的言行，不达标。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学生处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教学处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班主任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音乐教师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pacing w:val="-6"/>
                <w:szCs w:val="21"/>
              </w:rPr>
              <w:t>．尊敬老师，尊重长</w:t>
            </w:r>
            <w:r>
              <w:rPr>
                <w:rFonts w:hint="eastAsia" w:ascii="宋体" w:hAnsi="宋体"/>
                <w:bCs/>
                <w:color w:val="000000"/>
                <w:spacing w:val="-4"/>
                <w:szCs w:val="21"/>
              </w:rPr>
              <w:t>辈</w:t>
            </w:r>
            <w:r>
              <w:rPr>
                <w:rFonts w:hint="eastAsia" w:ascii="宋体" w:hAnsi="宋体"/>
                <w:bCs/>
                <w:color w:val="000000"/>
                <w:spacing w:val="-34"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遇到师长主动问好，在</w:t>
            </w:r>
            <w:r>
              <w:rPr>
                <w:rFonts w:hint="eastAsia" w:ascii="宋体" w:hAnsi="宋体"/>
                <w:bCs/>
                <w:color w:val="000000"/>
                <w:spacing w:val="-5"/>
                <w:szCs w:val="21"/>
              </w:rPr>
              <w:t>家孝敬长辈，待人友善。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考核学生在学校和家庭尊敬师长、待人友善的日常行为表现。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1．在学校尊敬教师及教辅工勤人员，遇到师长会主动问好。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2．在学校对同学友善，乐于帮助同学，虚心接受批评，能够和同学和谐相处，爱护比自己小的同学，具有合作精神。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3．在家里尊重、孝敬长辈，友好对待同龄人和儿童，能够与兄弟姐妹和谐相处。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学生处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班主任汇总任课教师和家长意见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4．讲诚信，不说谎，不作弊。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考核学生诚实守信的日常表现和在考试中的诚信表现。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1．诚实守信，言行一致，知错能改，并能主动承认错误，勇于担当，借别人的东西能够及时归还。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2．在学校及社会组织的任何考试中遵守规则，恪守考试纪律；有考试作弊行为并受到纪律处分的，不达标。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学生处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5．积极参加校内外公益性活动，学校组织的公</w:t>
            </w: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益性活动不少于8小时。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查阅学生参加校内外</w:t>
            </w:r>
            <w:r>
              <w:rPr>
                <w:rFonts w:hint="eastAsia" w:ascii="宋体" w:hAnsi="宋体"/>
                <w:bCs/>
                <w:color w:val="000000"/>
                <w:spacing w:val="-4"/>
                <w:szCs w:val="21"/>
              </w:rPr>
              <w:t>公益性活动台账记录。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具有志愿服务意识，走出学校，量力而行，积极参加各种形式的公益性活动，每学期，参加学校组织的公益性活动不少于8小时。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学生处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6．无违法行为，无欺凌行为，未受到法纪校规处分。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查阅受纪律处分学生记录。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遵纪守法，自觉履行教育法律法规规定的义务；有欺凌行为或其他违法违规行为并受到纪律处分的，不达标。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学生处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班主任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369"/>
        <w:gridCol w:w="2161"/>
        <w:gridCol w:w="5816"/>
        <w:gridCol w:w="1019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一级指标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重要观测点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评价方式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评价标准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责任部门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学业水平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272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7．学期总评成绩不及格科目占所学科目的比例不超过20%。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查阅学期总评成绩结果。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学期总评成绩（学校按照平时∶期中∶期末＝3∶3∶4计算学生各学科成绩，不及格科目占所学科目的比例超过20%的，不达标。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教学处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各学科任课教师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272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8．</w:t>
            </w: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至少参加1项由学校</w:t>
            </w:r>
            <w:r>
              <w:rPr>
                <w:rFonts w:hint="eastAsia" w:ascii="宋体" w:hAnsi="宋体" w:cs="宋体"/>
                <w:color w:val="000000"/>
                <w:spacing w:val="-6"/>
                <w:kern w:val="21"/>
                <w:szCs w:val="21"/>
              </w:rPr>
              <w:t>（含班级）组织的小课题</w:t>
            </w:r>
            <w:r>
              <w:rPr>
                <w:rFonts w:hint="eastAsia" w:ascii="宋体" w:hAnsi="宋体" w:cs="宋体"/>
                <w:color w:val="000000"/>
                <w:spacing w:val="-5"/>
                <w:kern w:val="21"/>
                <w:szCs w:val="21"/>
              </w:rPr>
              <w:t>研究或其他研究性学习，</w:t>
            </w: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并在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学校或班级展示。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查看小课题或研究性学习的主题及展示情况。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1．至少参加1项由学校（含班级）组织的小课题研究或研究性学习。</w:t>
            </w:r>
          </w:p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2．研究或学习成果在学校或班级展示。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教学处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班主任</w:t>
            </w:r>
          </w:p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相关任课教师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9．以热点时事为主题，至少完成1次校内（含班级）不少于3分钟公开演讲。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考查学生演讲情况。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1．演讲主题与热点时事相关。</w:t>
            </w:r>
          </w:p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2．完成至少1次不少于3分钟的演讲，可在班会、道德与法制、语文、历史等课上进行，也可参加校内及校外演讲比赛等。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教学处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班主任</w:t>
            </w:r>
          </w:p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相关任课教师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10．养成良好的阅读习惯，至少精读1本非教材指定的文学、历史、科技、军事、艺术、哲学等类型的课外读物。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查阅学生课外阅读记录等阅读资料。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1．精读至少1本非教材指定的文学、历史、科技、军事、艺术、哲学等类型的课外读物。</w:t>
            </w:r>
          </w:p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pacing w:val="-2"/>
                <w:szCs w:val="21"/>
              </w:rPr>
              <w:t>．有阅读笔记或读后感，或思维导图，或书本批注等材料。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教学处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11．制定学习计划，撰写学期反思。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查阅学生学习计划及学期反思记录。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1．学期初完成一份学习计划。</w:t>
            </w:r>
          </w:p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2．学期末完成一份学期反思。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教学处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身心健康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．《国家学生体质健康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标准》测试达标。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查阅《国家学生体质</w:t>
            </w:r>
            <w:r>
              <w:rPr>
                <w:rFonts w:hint="eastAsia" w:ascii="宋体" w:hAnsi="宋体"/>
                <w:bCs/>
                <w:color w:val="000000"/>
                <w:spacing w:val="-4"/>
                <w:szCs w:val="21"/>
              </w:rPr>
              <w:t>健康标准》测试数据。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1．在国家学生体质健康测试中，身体形态、身体机能、身体素质各项指标综合评价达标。</w:t>
            </w:r>
          </w:p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2．测试每学年一次，结果用于两个学期；特殊群体学生达标与否，由体育教师确认。 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教学处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13．参加学校组织的每</w:t>
            </w: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天1小时校园体育活动。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考查学生参加体育课、“两操”与阳光体育活动情况。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pacing w:val="-2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2"/>
                <w:szCs w:val="21"/>
              </w:rPr>
              <w:t>体育课、广播操、眼保健操和阳光体育活动出勤率达到100%。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教学处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体育教师</w:t>
            </w:r>
          </w:p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14．积极修读学校组织的心理健康教育课程，积极参加讲座或沙龙及心理健康教育活动周的各项活动。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考查学生参加学校心理健康教育课程和活动情况。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按照学校要求参加心理健康教育课程，积极参加心理教育讲座或沙龙、社团及心理健康教育活动周的各项活动。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学生处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心理教师</w:t>
            </w:r>
          </w:p>
          <w:p>
            <w:pPr>
              <w:spacing w:line="272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班主任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369"/>
        <w:gridCol w:w="2340"/>
        <w:gridCol w:w="5637"/>
        <w:gridCol w:w="1019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一级指标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重要观测点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评价方式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评价标准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责任部门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身心健康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15．遵守学校关于手机使用的各项规定。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查阅学校违纪违规情况记录。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遵守学校制定的手机使用规定，如有违反并受到纪律处分的，不达标。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学生处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16．积极参加学校组织的安全教育活动，每学期至少参加学校组织的应急疏散演练2次。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考查学生参加学校安全教育活动情况。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按照学校要求参加安全教育活动，每学期至少参加学校组织的应急疏散演练2次。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学生处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艺术素养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tabs>
                <w:tab w:val="left" w:pos="312"/>
              </w:tabs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17．能按要求完成音乐国家课程相关领域内容的学习，背唱2首教材歌曲（其中至少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包含1首民歌或戏曲唱段或1首爱国歌曲</w:t>
            </w: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）。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1．查阅音乐课出勤率。</w:t>
            </w:r>
          </w:p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2．考查背唱歌曲情况。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1．音乐课出勤率达到100%。</w:t>
            </w:r>
          </w:p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2．会背唱至少2首本学期的教材歌曲，其中至少包含1首民歌或1个戏曲唱段，或1首爱国歌曲。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教学处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音乐教师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18．能按要求完成美术国家课程相关领域内容的学习，独立完成1件美术作品评述以及独立或与他人合作完成1件美术作品。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5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．查阅美术课出勤率。</w:t>
            </w:r>
          </w:p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2．考查美术学习成效</w:t>
            </w:r>
            <w:r>
              <w:rPr>
                <w:rFonts w:hint="eastAsia" w:ascii="宋体" w:hAnsi="宋体"/>
                <w:bCs/>
                <w:color w:val="000000"/>
                <w:spacing w:val="-5"/>
                <w:szCs w:val="21"/>
              </w:rPr>
              <w:t>。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1．美术课出勤率达到100%。</w:t>
            </w:r>
          </w:p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2．独立完成1份美术作品评述，创作1件美术作品（独立完成和合作完成均可）。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教学处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美术教师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19．至少参加1项校内艺术类活动。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查阅参加校内艺术类活动的相关资料。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参加过至少1项校内艺术类活动，包括学校艺术节、班级合唱、班级音乐会、班级美术（书法）作品展、艺术展演、戏曲进校园、高雅艺术进校园等。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学生处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班主任</w:t>
            </w:r>
          </w:p>
          <w:p>
            <w:pPr>
              <w:spacing w:line="30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艺术教师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20．参加1个学校艺术类社团或完成1项艺术技能的展示。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1．查阅参加艺术社团的相关资料。</w:t>
            </w:r>
          </w:p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2．查阅艺术技能展示的相关资料，或现场考察艺术技能情况。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spacing w:line="290" w:lineRule="exact"/>
              <w:ind w:left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1．参加过至少1个艺术类社团，且积极参与社团组织的相关活动。</w:t>
            </w:r>
          </w:p>
          <w:p>
            <w:pPr>
              <w:spacing w:line="290" w:lineRule="exact"/>
              <w:ind w:left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2．独立完成1次艺术技能展示，如在校内或班级独立完整地演唱、演奏、表演1个作品，或独立评述1件美术作品，或完成1幅绘画，或完成1件手工作品，或书写一幅书法作品等。</w:t>
            </w:r>
          </w:p>
          <w:p>
            <w:pPr>
              <w:spacing w:line="29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（以上两项标准有一项符合即为达标）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学生处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艺术教师</w:t>
            </w:r>
          </w:p>
          <w:p>
            <w:pPr>
              <w:spacing w:line="30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班主任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369"/>
        <w:gridCol w:w="2161"/>
        <w:gridCol w:w="5816"/>
        <w:gridCol w:w="1019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一级指标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重要观测点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评价方式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评价标准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责任部门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社会实践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21．至少参加</w:t>
            </w:r>
            <w:r>
              <w:rPr>
                <w:rFonts w:ascii="宋体" w:hAnsi="宋体" w:cs="宋体"/>
                <w:color w:val="000000"/>
                <w:spacing w:val="-4"/>
                <w:kern w:val="21"/>
                <w:szCs w:val="21"/>
              </w:rPr>
              <w:t>1次由学校</w:t>
            </w:r>
            <w:r>
              <w:rPr>
                <w:rFonts w:ascii="宋体" w:hAnsi="宋体" w:cs="宋体"/>
                <w:color w:val="000000"/>
                <w:kern w:val="21"/>
                <w:szCs w:val="21"/>
              </w:rPr>
              <w:t>组织</w:t>
            </w: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kern w:val="21"/>
                <w:szCs w:val="21"/>
              </w:rPr>
              <w:t>社会实践活动</w:t>
            </w: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查阅参加学校组织的社会实践活动的相关资料。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至少参加过1次由学校组织的社会实践活动，如参观博物馆、美术馆、工业展览馆、科技馆等公益类展馆，或参观企业，或参观爱国主义教育基地等。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学生处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22．积极参与并完成好班级值日及学校安排的其他劳动任务。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1．查阅班级值日记录等相关资料。</w:t>
            </w:r>
          </w:p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2．查阅参加学校安排的其他劳动任务的相关资料。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pacing w:val="-4"/>
                <w:kern w:val="21"/>
                <w:szCs w:val="21"/>
              </w:rPr>
              <w:t>．积极参与并认真完成班级值日，没有无故逃避值日的现象。</w:t>
            </w:r>
          </w:p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2．积极参加并认真完成学校安排的其他劳动任务，如大扫除、劳动实践教育活动等，没有无故逃避劳动的现象。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学生处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23．每周至少完成1次家务劳动，每天整理好自己房间。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查阅学生参加家务劳动和整理房间相关资</w:t>
            </w:r>
            <w:r>
              <w:rPr>
                <w:rFonts w:hint="eastAsia" w:ascii="宋体" w:hAnsi="宋体"/>
                <w:bCs/>
                <w:color w:val="000000"/>
                <w:spacing w:val="-4"/>
                <w:kern w:val="21"/>
                <w:szCs w:val="21"/>
              </w:rPr>
              <w:t>料，如照片、视频等</w:t>
            </w: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1．每周至少独立完成1次家务劳动。</w:t>
            </w:r>
          </w:p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2．每天独立整理好自己的房间，物品摆放整齐有序。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学生处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班主任汇总家长或宿舍管理教师的意见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24</w:t>
            </w: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．积极参加“金点子”</w:t>
            </w: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大赛，</w:t>
            </w:r>
            <w:r>
              <w:rPr>
                <w:rFonts w:ascii="宋体" w:hAnsi="宋体"/>
                <w:color w:val="000000"/>
                <w:kern w:val="21"/>
                <w:szCs w:val="21"/>
              </w:rPr>
              <w:t>提供</w:t>
            </w: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kern w:val="21"/>
                <w:szCs w:val="21"/>
              </w:rPr>
              <w:t>个</w:t>
            </w: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“金点子”</w:t>
            </w:r>
            <w:r>
              <w:rPr>
                <w:rFonts w:ascii="宋体" w:hAnsi="宋体"/>
                <w:color w:val="000000"/>
                <w:kern w:val="21"/>
                <w:szCs w:val="21"/>
              </w:rPr>
              <w:t>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查阅学生参加“金点</w:t>
            </w:r>
            <w:r>
              <w:rPr>
                <w:rFonts w:hint="eastAsia" w:ascii="宋体" w:hAnsi="宋体"/>
                <w:bCs/>
                <w:color w:val="000000"/>
                <w:spacing w:val="-4"/>
                <w:kern w:val="21"/>
                <w:szCs w:val="21"/>
              </w:rPr>
              <w:t>子”大赛的相关资料。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积极参加班级组织的“金点子”大赛，至少提供1个好创意或好问题，如为班级、学校、城市发展建言献策，或解决生活中的小问题，或是科技创意小灵感等。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学生处</w:t>
            </w:r>
          </w:p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教学处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25．参加学校科普教育或科技创新活动，如科技节、创客节</w:t>
            </w: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信息类竞赛（电脑制作、机器人、编程等）、“三模”比赛（航模、海模、车模）、小制作展出、小发明比赛等。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查阅学生参加学校科普教育或科技创新活动相关资料。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参加过学校组织的科普教育或科技创新活动，如科技节、创客节、信息类竞赛（电脑制作、机器人、编程等）、“三模”（航模、海模、车模）比赛、小制作展出、小发明比赛等等。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教学处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班主任</w:t>
            </w:r>
          </w:p>
          <w:p>
            <w:pPr>
              <w:spacing w:line="280" w:lineRule="exact"/>
              <w:ind w:left="-42" w:leftChars="-20" w:right="-42" w:rightChars="-20"/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21"/>
                <w:szCs w:val="21"/>
              </w:rPr>
              <w:t>信息技术与科技社团教师</w:t>
            </w:r>
          </w:p>
        </w:tc>
      </w:tr>
    </w:tbl>
    <w:p>
      <w:pPr>
        <w:spacing w:before="72" w:beforeLines="30" w:line="280" w:lineRule="exact"/>
        <w:rPr>
          <w:rFonts w:hint="eastAsia" w:ascii="楷体_GB2312" w:hAnsi="宋体" w:eastAsia="楷体_GB2312"/>
          <w:bCs/>
          <w:color w:val="000000"/>
          <w:kern w:val="21"/>
          <w:szCs w:val="21"/>
        </w:rPr>
      </w:pPr>
      <w:r>
        <w:rPr>
          <w:rFonts w:hint="eastAsia" w:ascii="楷体_GB2312" w:hAnsi="宋体" w:eastAsia="楷体_GB2312"/>
          <w:bCs/>
          <w:color w:val="000000"/>
          <w:szCs w:val="21"/>
        </w:rPr>
        <w:t>重要说明：</w:t>
      </w:r>
      <w:r>
        <w:rPr>
          <w:rFonts w:hint="eastAsia" w:ascii="楷体_GB2312" w:hAnsi="宋体" w:eastAsia="楷体_GB2312"/>
          <w:bCs/>
          <w:color w:val="000000"/>
          <w:kern w:val="21"/>
          <w:szCs w:val="21"/>
        </w:rPr>
        <w:t>1．“评价标准”栏，重要观测点中有2项及以上标准的，除特别注明外，其中有1项不达标，该重要观测点不达标。</w:t>
      </w:r>
    </w:p>
    <w:p>
      <w:pPr>
        <w:spacing w:line="280" w:lineRule="exact"/>
        <w:ind w:firstLine="1050" w:firstLineChars="500"/>
        <w:rPr>
          <w:rFonts w:hint="eastAsia" w:ascii="楷体_GB2312" w:hAnsi="宋体" w:eastAsia="楷体_GB2312"/>
          <w:bCs/>
          <w:color w:val="000000"/>
          <w:kern w:val="21"/>
          <w:szCs w:val="21"/>
        </w:rPr>
      </w:pPr>
      <w:r>
        <w:rPr>
          <w:rFonts w:hint="eastAsia" w:ascii="楷体_GB2312" w:hAnsi="宋体" w:eastAsia="楷体_GB2312"/>
          <w:bCs/>
          <w:color w:val="000000"/>
          <w:kern w:val="21"/>
          <w:szCs w:val="21"/>
        </w:rPr>
        <w:t>2．表格中的“出勤率”是指除病假、事假等正常请假之外的统计结果。</w:t>
      </w:r>
    </w:p>
    <w:p>
      <w:pPr>
        <w:shd w:val="clear" w:color="auto" w:fill="FFFFFF"/>
        <w:spacing w:line="280" w:lineRule="exact"/>
        <w:ind w:left="1365" w:leftChars="500" w:hanging="315" w:hangingChars="150"/>
        <w:textAlignment w:val="baseline"/>
        <w:rPr>
          <w:rFonts w:hint="eastAsia" w:ascii="宋体" w:hAnsi="宋体" w:cs="方正小标宋_GBK"/>
          <w:kern w:val="0"/>
          <w:sz w:val="36"/>
          <w:szCs w:val="36"/>
        </w:rPr>
      </w:pPr>
      <w:r>
        <w:rPr>
          <w:rFonts w:hint="eastAsia" w:ascii="楷体_GB2312" w:hAnsi="宋体" w:eastAsia="楷体_GB2312"/>
          <w:bCs/>
          <w:color w:val="000000"/>
          <w:kern w:val="21"/>
          <w:szCs w:val="21"/>
        </w:rPr>
        <w:t>3．有以下行为之一，屡教不改、情节严重且受到校级及以上处分</w:t>
      </w:r>
      <w:r>
        <w:rPr>
          <w:rFonts w:hint="eastAsia" w:ascii="楷体_GB2312" w:hAnsi="宋体" w:eastAsia="楷体_GB2312" w:cs="宋体"/>
          <w:color w:val="000000"/>
          <w:kern w:val="21"/>
          <w:szCs w:val="21"/>
        </w:rPr>
        <w:t>的，第6个重要观测点不达标。（1）无故迟到、早退、旷课、夜不归宿；（2）携带管制刀具；（3）校园欺凌、打架斗殴、辱骂他人；（4）吸烟、饮酒；（5）强行向他人索要财物；（6）偷窃、故意毁坏财物；（7）参与赌博或变相赌博；（8）观看、收听色情、淫秽的音像制品、读物等；（9）进入法律、法规规定未成年人不适宜进入的营业性歌舞厅等场所；（10）其他严重违背社会公德的不良行为（如猥亵凌辱</w:t>
      </w:r>
      <w:r>
        <w:rPr>
          <w:rFonts w:hint="eastAsia" w:ascii="楷体_GB2312" w:hAnsi="宋体" w:eastAsia="楷体_GB2312" w:cs="宋体"/>
          <w:color w:val="000000"/>
          <w:kern w:val="21"/>
          <w:szCs w:val="21"/>
          <w:lang w:val="en-US" w:eastAsia="zh-CN"/>
        </w:rPr>
        <w:t>他人</w:t>
      </w:r>
      <w:r>
        <w:rPr>
          <w:rFonts w:hint="eastAsia" w:ascii="楷体_GB2312" w:hAnsi="宋体" w:eastAsia="楷体_GB2312" w:cs="宋体"/>
          <w:color w:val="000000"/>
          <w:kern w:val="21"/>
          <w:szCs w:val="21"/>
        </w:rPr>
        <w:t>、吸毒等）。</w:t>
      </w:r>
    </w:p>
    <w:p>
      <w:pPr>
        <w:spacing w:line="0" w:lineRule="atLeast"/>
        <w:rPr>
          <w:rFonts w:hint="eastAsia" w:ascii="宋体" w:hAnsi="宋体"/>
          <w:sz w:val="36"/>
          <w:szCs w:val="36"/>
        </w:rPr>
        <w:sectPr>
          <w:headerReference r:id="rId3" w:type="default"/>
          <w:footerReference r:id="rId4" w:type="default"/>
          <w:pgSz w:w="16839" w:h="11907" w:orient="landscape"/>
          <w:pgMar w:top="1418" w:right="1843" w:bottom="1418" w:left="1843" w:header="1304" w:footer="1304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</w:rPr>
    </w:pPr>
    <w:r>
      <w:rPr>
        <w:rStyle w:val="6"/>
        <w:rFonts w:ascii="Times New Roman" w:hAnsi="Times New Roman"/>
      </w:rP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rPr>
        <w:rStyle w:val="6"/>
        <w:rFonts w:ascii="Times New Roman" w:hAnsi="Times New Roman"/>
      </w:rPr>
      <w:fldChar w:fldCharType="separate"/>
    </w:r>
    <w:r>
      <w:rPr>
        <w:rStyle w:val="6"/>
        <w:rFonts w:ascii="Times New Roman" w:hAnsi="Times New Roman"/>
      </w:rPr>
      <w:t>38</w:t>
    </w:r>
    <w:r>
      <w:rPr>
        <w:rStyle w:val="6"/>
        <w:rFonts w:ascii="Times New Roman" w:hAnsi="Times New Roman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 w:ascii="宋体" w:hAnsi="宋体"/>
      </w:rPr>
      <w:t>深圳市人民政府公报                                                                                                                  2020年第48期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400F6"/>
    <w:rsid w:val="0224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2020-12-07T08:09:00Z</dcterms:created>
  <dc:creator>Jus</dc:creator>
  <cp:lastModifiedBy>Jus</cp:lastModifiedBy>
  <dcterms:modified xsi:type="dcterms:W3CDTF">2020-12-07T08:10:16Z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