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0"/>
        <w:rPr>
          <w:rFonts w:hint="eastAsia" w:ascii="宋体" w:hAnsi="宋体"/>
          <w:b/>
          <w:bCs/>
          <w:w w:val="95"/>
          <w:sz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0"/>
        <w:rPr>
          <w:rFonts w:ascii="宋体" w:hAnsi="宋体"/>
          <w:b/>
          <w:bCs/>
          <w:w w:val="95"/>
          <w:sz w:val="44"/>
        </w:rPr>
      </w:pPr>
      <w:r>
        <w:rPr>
          <w:rFonts w:hint="eastAsia" w:ascii="宋体" w:hAnsi="宋体"/>
          <w:b/>
          <w:bCs/>
          <w:w w:val="95"/>
          <w:sz w:val="44"/>
        </w:rPr>
        <w:t>深圳市</w:t>
      </w:r>
      <w:r>
        <w:rPr>
          <w:rFonts w:hint="eastAsia" w:ascii="宋体" w:hAnsi="宋体"/>
          <w:b/>
          <w:bCs/>
          <w:w w:val="95"/>
          <w:sz w:val="44"/>
          <w:lang w:val="en-US" w:eastAsia="zh-CN"/>
        </w:rPr>
        <w:t>2020</w:t>
      </w:r>
      <w:r>
        <w:rPr>
          <w:rFonts w:hint="eastAsia" w:ascii="宋体" w:hAnsi="宋体"/>
          <w:b/>
          <w:bCs/>
          <w:w w:val="95"/>
          <w:sz w:val="44"/>
        </w:rPr>
        <w:t>年</w:t>
      </w:r>
      <w:r>
        <w:rPr>
          <w:rFonts w:hint="eastAsia" w:ascii="宋体" w:hAnsi="宋体"/>
          <w:b/>
          <w:bCs/>
          <w:w w:val="95"/>
          <w:sz w:val="44"/>
          <w:lang w:val="en-US" w:eastAsia="zh-CN"/>
        </w:rPr>
        <w:t>金融风险处置</w:t>
      </w:r>
      <w:r>
        <w:rPr>
          <w:rFonts w:hint="eastAsia" w:ascii="宋体" w:hAnsi="宋体"/>
          <w:b/>
          <w:bCs/>
          <w:w w:val="95"/>
          <w:sz w:val="44"/>
        </w:rPr>
        <w:t>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宋体" w:hAnsi="宋体"/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12"/>
          <w:rFonts w:hint="eastAsia" w:eastAsia="仿宋_GB2312"/>
          <w:lang w:val="en-US" w:eastAsia="zh-CN"/>
        </w:rPr>
        <w:t>为防范和化解我市金融领域风险，坚守不发生系统性风险底线，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切实维护我市金融稳定和安全，</w:t>
      </w:r>
      <w:r>
        <w:rPr>
          <w:rStyle w:val="12"/>
          <w:rFonts w:hint="eastAsia" w:eastAsia="仿宋_GB2312"/>
          <w:lang w:val="en-US" w:eastAsia="zh-CN"/>
        </w:rPr>
        <w:t>我</w:t>
      </w:r>
      <w:r>
        <w:rPr>
          <w:rStyle w:val="12"/>
          <w:rFonts w:hint="eastAsia"/>
        </w:rPr>
        <w:t>局</w:t>
      </w:r>
      <w:r>
        <w:rPr>
          <w:rStyle w:val="12"/>
          <w:rFonts w:hint="eastAsia" w:eastAsia="仿宋_GB2312"/>
          <w:lang w:val="en-US" w:eastAsia="zh-CN"/>
        </w:rPr>
        <w:t>计划</w:t>
      </w:r>
      <w:r>
        <w:rPr>
          <w:rStyle w:val="12"/>
          <w:rFonts w:hint="eastAsia"/>
        </w:rPr>
        <w:t>近期对</w:t>
      </w:r>
      <w:r>
        <w:rPr>
          <w:rStyle w:val="12"/>
          <w:rFonts w:hint="eastAsia" w:eastAsia="仿宋_GB2312"/>
          <w:lang w:val="en-US" w:eastAsia="zh-CN"/>
        </w:rPr>
        <w:t>我市较为突出的金融风险事件开展专项处置工作。经审议，</w:t>
      </w:r>
      <w:r>
        <w:rPr>
          <w:rFonts w:hint="eastAsia" w:ascii="仿宋_GB2312" w:hAnsi="仿宋_GB2312" w:eastAsia="仿宋_GB2312" w:cs="仿宋_GB2312"/>
          <w:sz w:val="32"/>
          <w:szCs w:val="32"/>
        </w:rPr>
        <w:t>拟通过政府购买服务的方式开展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645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一、目的意义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在市委、市政府统一领导下，我市对存在潜在重大影响的金融风险事项加强排查调研，确保底数清、风险明，积极采取有效措施，切实防范区域性、系统性金融风险。</w:t>
      </w:r>
    </w:p>
    <w:p>
      <w:pPr>
        <w:keepNext w:val="0"/>
        <w:keepLines w:val="0"/>
        <w:pageBreakBefore w:val="0"/>
        <w:widowControl w:val="0"/>
        <w:tabs>
          <w:tab w:val="left" w:pos="645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工作</w:t>
      </w:r>
      <w:r>
        <w:rPr>
          <w:rFonts w:hint="eastAsia" w:ascii="黑体" w:hAnsi="黑体" w:eastAsia="黑体"/>
          <w:sz w:val="32"/>
          <w:szCs w:val="32"/>
        </w:rPr>
        <w:t>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拟于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2020年9</w:t>
      </w:r>
      <w:r>
        <w:rPr>
          <w:rFonts w:hint="eastAsia" w:ascii="仿宋_GB2312" w:hAnsi="仿宋_GB2312" w:eastAsia="仿宋_GB2312" w:cs="仿宋_GB2312"/>
          <w:sz w:val="32"/>
          <w:szCs w:val="32"/>
        </w:rPr>
        <w:t>月下旬启动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金融风险排查和处置工作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，预计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31日前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完成。</w:t>
      </w:r>
    </w:p>
    <w:p>
      <w:pPr>
        <w:keepNext w:val="0"/>
        <w:keepLines w:val="0"/>
        <w:pageBreakBefore w:val="0"/>
        <w:widowControl w:val="0"/>
        <w:tabs>
          <w:tab w:val="left" w:pos="645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核查</w:t>
      </w:r>
      <w:r>
        <w:rPr>
          <w:rFonts w:hint="eastAsia" w:ascii="黑体" w:hAnsi="黑体" w:eastAsia="黑体"/>
          <w:sz w:val="32"/>
          <w:szCs w:val="32"/>
        </w:rPr>
        <w:t>对象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" w:leftChars="7" w:firstLine="624" w:firstLineChars="195"/>
        <w:jc w:val="both"/>
        <w:textAlignment w:val="auto"/>
        <w:outlineLvl w:val="9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部分已发生风险或潜在风险的金融类企业及其关联企业。</w:t>
      </w:r>
    </w:p>
    <w:p>
      <w:pPr>
        <w:keepNext w:val="0"/>
        <w:keepLines w:val="0"/>
        <w:pageBreakBefore w:val="0"/>
        <w:widowControl w:val="0"/>
        <w:tabs>
          <w:tab w:val="left" w:pos="645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风险处置</w:t>
      </w:r>
      <w:r>
        <w:rPr>
          <w:rFonts w:hint="eastAsia" w:ascii="黑体" w:hAnsi="黑体" w:eastAsia="黑体"/>
          <w:sz w:val="32"/>
          <w:szCs w:val="32"/>
        </w:rPr>
        <w:t>工作内容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）摸清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风险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底数。</w:t>
      </w:r>
      <w:r>
        <w:rPr>
          <w:rFonts w:hint="eastAsia" w:ascii="Times New Roman" w:hAnsi="Times New Roman" w:eastAsia="仿宋_GB2312"/>
          <w:sz w:val="32"/>
          <w:szCs w:val="32"/>
        </w:rPr>
        <w:t>由市地方金融监管局协调有关单位提供风险金融企业基本信息，中介机构协助完成对风险金融企业的数据核查工作，并及时报告市地方金融监管局。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）清产核资。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中介服务机构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部分风险金融</w:t>
      </w:r>
      <w:r>
        <w:rPr>
          <w:rFonts w:hint="eastAsia" w:ascii="Times New Roman" w:hAnsi="Times New Roman" w:eastAsia="仿宋_GB2312"/>
          <w:sz w:val="32"/>
          <w:szCs w:val="32"/>
        </w:rPr>
        <w:t>企业进行核查，切实掌握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其资产和</w:t>
      </w:r>
      <w:r>
        <w:rPr>
          <w:rFonts w:hint="eastAsia" w:ascii="Times New Roman" w:hAnsi="Times New Roman" w:eastAsia="仿宋_GB2312"/>
          <w:sz w:val="32"/>
          <w:szCs w:val="32"/>
        </w:rPr>
        <w:t>资金情况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）移送线索。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发现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存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在</w:t>
      </w:r>
      <w:r>
        <w:rPr>
          <w:rFonts w:ascii="Times New Roman" w:hAnsi="Times New Roman" w:eastAsia="仿宋_GB2312"/>
          <w:color w:val="000000"/>
          <w:sz w:val="32"/>
          <w:szCs w:val="32"/>
        </w:rPr>
        <w:t>涉嫌犯罪的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风险企业</w:t>
      </w:r>
      <w:r>
        <w:rPr>
          <w:rFonts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市地方金融监管局</w:t>
      </w:r>
      <w:r>
        <w:rPr>
          <w:rFonts w:ascii="Times New Roman" w:hAnsi="Times New Roman" w:eastAsia="仿宋_GB2312"/>
          <w:color w:val="000000"/>
          <w:sz w:val="32"/>
          <w:szCs w:val="32"/>
        </w:rPr>
        <w:t>及时移送公安机关。市公安局统筹部署案件侦查工作，对移送的犯罪线索依法进行立案审查，符合立案条件的及时立案侦查，并查封扣押冻结涉案资产。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市地方金融监管局</w:t>
      </w:r>
      <w:r>
        <w:rPr>
          <w:rFonts w:hint="eastAsia" w:ascii="Times New Roman" w:hAnsi="Times New Roman" w:eastAsia="仿宋_GB2312"/>
          <w:sz w:val="32"/>
          <w:szCs w:val="32"/>
        </w:rPr>
        <w:t>协调市场监管局对失联、空壳企业进行处置，依法吊销营业执照或载入异常经营名录。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outlineLvl w:val="0"/>
        <w:rPr>
          <w:rFonts w:hint="default" w:ascii="楷体" w:hAnsi="楷体" w:eastAsia="楷体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_GB2312"/>
          <w:b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_GB2312"/>
          <w:b/>
          <w:bCs w:val="0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_GB2312"/>
          <w:b/>
          <w:bCs w:val="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_GB2312"/>
          <w:b/>
          <w:bCs w:val="0"/>
          <w:sz w:val="32"/>
          <w:szCs w:val="32"/>
          <w:lang w:val="en-US" w:eastAsia="zh-CN"/>
        </w:rPr>
        <w:t>协助召开有关工作会议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Style w:val="12"/>
          <w:rFonts w:hint="eastAsia"/>
          <w:color w:val="000000"/>
          <w:lang w:val="en-US" w:eastAsia="zh-CN"/>
        </w:rPr>
        <w:t>协助市地方金融监管局召开有关工作会议，汇报阶段性进展情况。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outlineLvl w:val="0"/>
        <w:rPr>
          <w:rFonts w:ascii="楷体" w:hAnsi="楷体" w:eastAsia="楷体" w:cs="楷体_GB2312"/>
          <w:bCs/>
          <w:sz w:val="32"/>
          <w:szCs w:val="32"/>
        </w:rPr>
      </w:pPr>
      <w:r>
        <w:rPr>
          <w:rFonts w:hint="eastAsia" w:ascii="楷体" w:hAnsi="楷体" w:eastAsia="楷体" w:cs="楷体_GB2312"/>
          <w:b/>
          <w:sz w:val="32"/>
          <w:szCs w:val="32"/>
        </w:rPr>
        <w:t>（</w:t>
      </w:r>
      <w:r>
        <w:rPr>
          <w:rFonts w:hint="eastAsia" w:ascii="楷体" w:hAnsi="楷体" w:eastAsia="楷体" w:cs="楷体_GB2312"/>
          <w:b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 w:cs="楷体_GB2312"/>
          <w:b/>
          <w:sz w:val="32"/>
          <w:szCs w:val="32"/>
        </w:rPr>
        <w:t>）撰写</w:t>
      </w:r>
      <w:r>
        <w:rPr>
          <w:rFonts w:hint="eastAsia" w:ascii="楷体" w:hAnsi="楷体" w:eastAsia="楷体" w:cs="楷体_GB2312"/>
          <w:b/>
          <w:sz w:val="32"/>
          <w:szCs w:val="32"/>
          <w:lang w:val="en-US" w:eastAsia="zh-CN"/>
        </w:rPr>
        <w:t>风险排查工作</w:t>
      </w:r>
      <w:r>
        <w:rPr>
          <w:rFonts w:hint="eastAsia" w:ascii="楷体" w:hAnsi="楷体" w:eastAsia="楷体" w:cs="楷体_GB2312"/>
          <w:b/>
          <w:sz w:val="32"/>
          <w:szCs w:val="32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中介机构根据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风险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排查情况撰写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调研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报告，内容包括但不限于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风险排查基本情况、最新动态、有关工作建议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 w:val="0"/>
        <w:tabs>
          <w:tab w:val="left" w:pos="645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五、工作方式</w:t>
      </w:r>
    </w:p>
    <w:p>
      <w:pPr>
        <w:pStyle w:val="11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6" w:firstLineChars="17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中介机构需</w:t>
      </w:r>
      <w:r>
        <w:rPr>
          <w:rStyle w:val="12"/>
          <w:rFonts w:hint="eastAsia"/>
          <w:color w:val="000000"/>
        </w:rPr>
        <w:t>安排</w:t>
      </w:r>
      <w:r>
        <w:rPr>
          <w:rStyle w:val="12"/>
          <w:rFonts w:hint="eastAsia"/>
          <w:color w:val="000000"/>
          <w:lang w:val="en-US" w:eastAsia="zh-CN"/>
        </w:rPr>
        <w:t>1</w:t>
      </w:r>
      <w:r>
        <w:rPr>
          <w:rFonts w:hint="eastAsia" w:hAnsi="仿宋_GB2312" w:cs="仿宋_GB2312"/>
          <w:szCs w:val="32"/>
        </w:rPr>
        <w:t>名工作人员参与</w:t>
      </w:r>
      <w:r>
        <w:rPr>
          <w:rFonts w:hint="eastAsia" w:hAnsi="仿宋_GB2312" w:cs="仿宋_GB2312"/>
          <w:szCs w:val="32"/>
          <w:lang w:val="en-US" w:eastAsia="zh-CN"/>
        </w:rPr>
        <w:t>金融风险处置</w:t>
      </w:r>
      <w:r>
        <w:rPr>
          <w:rFonts w:hint="eastAsia" w:hAnsi="仿宋_GB2312" w:cs="仿宋_GB2312"/>
          <w:szCs w:val="32"/>
        </w:rPr>
        <w:t>工作</w:t>
      </w:r>
      <w:r>
        <w:rPr>
          <w:rFonts w:hint="eastAsia" w:hAnsi="仿宋_GB2312" w:cs="仿宋_GB2312"/>
          <w:szCs w:val="32"/>
          <w:lang w:eastAsia="zh-CN"/>
        </w:rPr>
        <w:t>，</w:t>
      </w:r>
      <w:r>
        <w:rPr>
          <w:rFonts w:hint="eastAsia" w:hAnsi="仿宋_GB2312" w:cs="仿宋_GB2312"/>
          <w:szCs w:val="32"/>
          <w:lang w:val="en-US" w:eastAsia="zh-CN"/>
        </w:rPr>
        <w:t>协助市地方金融监管局开展相关工作事项，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具体人员安排可根据工作部署灵活调整。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、中介机构监督管理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市地方金融监管局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将对中介机构工作质量进行抽查，如发现中介机构未能按照排查要求和质量标准进行排查，</w:t>
      </w:r>
      <w:r>
        <w:rPr>
          <w:rFonts w:hint="eastAsia" w:ascii="仿宋_GB2312" w:hAnsi="仿宋_GB2312" w:eastAsia="仿宋_GB2312" w:cs="仿宋_GB2312"/>
          <w:sz w:val="32"/>
          <w:szCs w:val="32"/>
        </w:rPr>
        <w:t>市地方金融监管局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将有权扣除或拒绝支付服务费用，并有权更换中介机构重新进行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风险处置工作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outlineLvl w:val="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七、费用预算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sz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根据20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20</w:t>
      </w:r>
      <w:r>
        <w:rPr>
          <w:rFonts w:hint="eastAsia" w:ascii="仿宋_GB2312" w:hAnsi="黑体" w:eastAsia="仿宋_GB2312" w:cs="黑体"/>
          <w:sz w:val="32"/>
          <w:szCs w:val="32"/>
        </w:rPr>
        <w:t>年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处室</w:t>
      </w:r>
      <w:r>
        <w:rPr>
          <w:rFonts w:hint="eastAsia" w:ascii="仿宋_GB2312" w:hAnsi="黑体" w:eastAsia="仿宋_GB2312" w:cs="黑体"/>
          <w:sz w:val="32"/>
          <w:szCs w:val="32"/>
        </w:rPr>
        <w:t>预算申报，预估本次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重大金融风险处置</w:t>
      </w:r>
      <w:r>
        <w:rPr>
          <w:rFonts w:hint="eastAsia" w:ascii="仿宋_GB2312" w:hAnsi="黑体" w:eastAsia="仿宋_GB2312" w:cs="黑体"/>
          <w:sz w:val="32"/>
          <w:szCs w:val="32"/>
        </w:rPr>
        <w:t>总费用约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10</w:t>
      </w:r>
      <w:r>
        <w:rPr>
          <w:rFonts w:hint="eastAsia" w:ascii="仿宋_GB2312" w:hAnsi="黑体" w:eastAsia="仿宋_GB2312" w:cs="黑体"/>
          <w:sz w:val="32"/>
          <w:szCs w:val="32"/>
        </w:rPr>
        <w:t>万元。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1701" w:right="1588" w:bottom="1701" w:left="1588" w:header="851" w:footer="851" w:gutter="0"/>
      <w:pgNumType w:fmt="decimal" w:start="1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2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63791"/>
    <w:rsid w:val="09F70DDC"/>
    <w:rsid w:val="1C25201E"/>
    <w:rsid w:val="471B5C73"/>
    <w:rsid w:val="691E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  <w:rPr>
      <w:rFonts w:ascii="Times New Roman" w:hAnsi="Times New Roman" w:eastAsia="仿宋_GB2312"/>
      <w:sz w:val="32"/>
    </w:rPr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ascii="方正大标宋简体" w:hAnsi="宋体" w:eastAsia="方正大标宋简体"/>
      <w:sz w:val="36"/>
      <w:szCs w:val="3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rFonts w:ascii="Calibri" w:hAnsi="Calibri" w:eastAsia="宋体" w:cs="Times New Roman"/>
      <w:sz w:val="18"/>
    </w:rPr>
  </w:style>
  <w:style w:type="character" w:styleId="8">
    <w:name w:val="page number"/>
    <w:qFormat/>
    <w:uiPriority w:val="0"/>
  </w:style>
  <w:style w:type="paragraph" w:customStyle="1" w:styleId="9">
    <w:name w:val="公文格式"/>
    <w:basedOn w:val="1"/>
    <w:uiPriority w:val="0"/>
    <w:pPr>
      <w:spacing w:line="560" w:lineRule="exact"/>
      <w:ind w:firstLine="880" w:firstLineChars="200"/>
    </w:pPr>
    <w:rPr>
      <w:rFonts w:ascii="Calibri" w:hAnsi="Calibri" w:eastAsia="仿宋_GB2312" w:cs="Times New Roman"/>
      <w:sz w:val="32"/>
    </w:rPr>
  </w:style>
  <w:style w:type="paragraph" w:customStyle="1" w:styleId="10">
    <w:name w:val="函 一级标题"/>
    <w:basedOn w:val="11"/>
    <w:qFormat/>
    <w:uiPriority w:val="0"/>
    <w:rPr>
      <w:rFonts w:ascii="黑体" w:eastAsia="黑体"/>
      <w:color w:val="000000"/>
      <w:szCs w:val="32"/>
    </w:rPr>
  </w:style>
  <w:style w:type="paragraph" w:customStyle="1" w:styleId="11">
    <w:name w:val="函 正文"/>
    <w:basedOn w:val="1"/>
    <w:link w:val="12"/>
    <w:qFormat/>
    <w:uiPriority w:val="0"/>
    <w:pPr>
      <w:spacing w:line="560" w:lineRule="exact"/>
    </w:pPr>
    <w:rPr>
      <w:rFonts w:ascii="仿宋_GB2312" w:eastAsia="仿宋_GB2312"/>
      <w:kern w:val="0"/>
      <w:sz w:val="32"/>
      <w:szCs w:val="24"/>
    </w:rPr>
  </w:style>
  <w:style w:type="character" w:customStyle="1" w:styleId="12">
    <w:name w:val="函 正文 Char"/>
    <w:link w:val="11"/>
    <w:qFormat/>
    <w:uiPriority w:val="0"/>
    <w:rPr>
      <w:rFonts w:ascii="仿宋_GB2312" w:eastAsia="仿宋_GB2312"/>
      <w:kern w:val="0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2020-09-08T09:49:00Z</dcterms:created>
  <dc:creator>75934</dc:creator>
  <cp:lastModifiedBy>郭威</cp:lastModifiedBy>
  <dcterms:modified xsi:type="dcterms:W3CDTF">2020-09-21T07:11:19Z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