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 w:eastAsia="仿宋_GB2312"/>
          <w:sz w:val="32"/>
          <w:szCs w:val="32"/>
        </w:rPr>
      </w:pPr>
      <w:r>
        <w:rPr>
          <w:rFonts w:hint="eastAsia" w:ascii="仿宋_GB2312" w:hAnsi="仿宋" w:eastAsia="仿宋_GB2312"/>
          <w:sz w:val="32"/>
          <w:szCs w:val="32"/>
        </w:rPr>
        <w:t>附件1:</w:t>
      </w:r>
    </w:p>
    <w:p>
      <w:pPr>
        <w:jc w:val="center"/>
        <w:rPr>
          <w:rFonts w:ascii="宋体" w:hAnsi="宋体"/>
          <w:b/>
          <w:sz w:val="44"/>
          <w:szCs w:val="44"/>
        </w:rPr>
      </w:pPr>
      <w:bookmarkStart w:id="0" w:name="_GoBack"/>
      <w:r>
        <w:rPr>
          <w:rFonts w:hint="eastAsia" w:ascii="宋体" w:hAnsi="宋体"/>
          <w:b/>
          <w:sz w:val="44"/>
          <w:szCs w:val="44"/>
        </w:rPr>
        <w:t>深圳市生态环境局普法责任清单</w:t>
      </w:r>
    </w:p>
    <w:bookmarkEnd w:id="0"/>
    <w:p>
      <w:pPr>
        <w:numPr>
          <w:ilvl w:val="0"/>
          <w:numId w:val="1"/>
        </w:numPr>
        <w:spacing w:line="640" w:lineRule="exact"/>
        <w:ind w:firstLine="600" w:firstLineChars="200"/>
        <w:jc w:val="left"/>
        <w:rPr>
          <w:rFonts w:ascii="黑体" w:hAnsi="黑体" w:eastAsia="黑体"/>
          <w:spacing w:val="-10"/>
          <w:sz w:val="32"/>
          <w:szCs w:val="32"/>
        </w:rPr>
      </w:pPr>
      <w:r>
        <w:rPr>
          <w:rFonts w:hint="eastAsia" w:ascii="黑体" w:hAnsi="黑体" w:eastAsia="黑体"/>
          <w:spacing w:val="-10"/>
          <w:sz w:val="32"/>
          <w:szCs w:val="32"/>
        </w:rPr>
        <w:t>普法职责</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一）深入学习宣传党的十九大精神，深入学习宣传习近平新时代中国特色社会主义思想特别是习近平总书记关于全面依法治国、依规治党的重要论述和以习近平同志为核心的党中央关于全面依法治国的重要部署；深入学习宣传中国特色社会主义法律体系，突出学习宣传宪法和本部门职责相关的法律法规；深入学习宣传党内法规。</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（二）全面贯彻落实中国家、省、市关于法治宣传教育的决策部署，加强普法工作组织领导，推进本部门七五普法规划和人大决议的实施，将法治宣传教育工作与其他环境保护业务工作同部署、同检查、同落实。</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三）加强本部门法治宣传教育组织机构建设，建立健全法治宣传教育工作机制，落实法治建设一把手责任制；健全完善党委（党组）理论学习中心组学法制度和国家工作人员日常学法制度、法治培训制度、学法用法考试考核制度。</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（四）组织开展“尊法学法守法用法”主题法治宣传教育实践活动和“尊崇宪法、学习宪法、遵守宪法、维护宪法、运用宪法”宣传教育活动；积极参与普法办组织开展的法治宣传教育活动和社会公益普法活动。</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（五）充分利用“12·4”国家宪法日和全国法制宣传日、法治广东宣传教育周等特殊时间节点，面向社会每年集中开展一次以上专题普法活动，持续开展“法律六进”活动。</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（六）积极推进机关法治实践活动，加强部门行业依法治理，广泛开展本部门（系统）德法共建活动，着力推进机关法治文化建设,鼓励法治文化作品创作，加强法治文化阵地建设，建立健全以案释法制度。</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七）加强本部门（系统）法治宣传教育工作的信息报送和档案管理工作，及时向市普法办汇报本部门（系统）法治宣传教育工作进展情况，定期报送普法工作计划和普法责任制落实情况。积极参加省、市法治宣传教育工作的检查、监督和考核验收工作。</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（八）深入学习宣传与生态环保工作密切相关的法律法规。</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（九）研究制定环保法治宣传教育规划、计划并组织实施，开展以案释法活动。</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（十）充分利用“6·5”世界环境日等生态环保重大时间节点，组织开展与环保部门职能工作密切相关的法治宣传教育主题活动。</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（十一）深入开展生态环保专项依法治理活动，加大生态环保执法监督力度，依法惩处违法违规行为。</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（十二）大力开展公益普法广告活动，不断提高公民生态环保法治意识。</w:t>
      </w:r>
    </w:p>
    <w:p>
      <w:pPr>
        <w:spacing w:line="640" w:lineRule="exact"/>
        <w:ind w:firstLine="640" w:firstLineChars="200"/>
        <w:jc w:val="left"/>
        <w:rPr>
          <w:rFonts w:ascii="黑体" w:hAnsi="黑体" w:eastAsia="黑体"/>
          <w:sz w:val="32"/>
          <w:szCs w:val="32"/>
        </w:rPr>
        <w:sectPr>
          <w:footerReference r:id="rId3" w:type="default"/>
          <w:pgSz w:w="11906" w:h="16838"/>
          <w:pgMar w:top="1440" w:right="1800" w:bottom="1440" w:left="1800" w:header="851" w:footer="992" w:gutter="0"/>
          <w:cols w:space="720" w:num="1"/>
          <w:docGrid w:type="lines" w:linePitch="312" w:charSpace="0"/>
        </w:sectPr>
      </w:pPr>
    </w:p>
    <w:p>
      <w:pPr>
        <w:spacing w:line="640" w:lineRule="exact"/>
        <w:ind w:firstLine="640" w:firstLineChars="200"/>
        <w:jc w:val="left"/>
        <w:rPr>
          <w:rFonts w:ascii="黑体" w:hAnsi="黑体" w:eastAsia="黑体"/>
          <w:sz w:val="32"/>
          <w:szCs w:val="32"/>
        </w:rPr>
      </w:pPr>
      <w:r>
        <w:rPr>
          <w:rFonts w:hint="eastAsia" w:ascii="黑体" w:hAnsi="黑体" w:eastAsia="黑体"/>
          <w:sz w:val="32"/>
          <w:szCs w:val="32"/>
        </w:rPr>
        <w:t>二、市生态环境局普法责任清单</w:t>
      </w:r>
    </w:p>
    <w:tbl>
      <w:tblPr>
        <w:tblStyle w:val="6"/>
        <w:tblW w:w="1506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07"/>
        <w:gridCol w:w="3950"/>
        <w:gridCol w:w="2835"/>
        <w:gridCol w:w="1701"/>
        <w:gridCol w:w="1418"/>
        <w:gridCol w:w="2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07"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 w:hAnsi="仿宋" w:eastAsia="仿宋" w:cs="仿宋"/>
                <w:sz w:val="32"/>
                <w:szCs w:val="32"/>
              </w:rPr>
            </w:pPr>
            <w:r>
              <w:rPr>
                <w:rFonts w:hint="eastAsia" w:ascii="仿宋" w:hAnsi="仿宋" w:eastAsia="仿宋" w:cs="仿宋"/>
                <w:sz w:val="32"/>
                <w:szCs w:val="32"/>
              </w:rPr>
              <w:t>承办部门</w:t>
            </w:r>
          </w:p>
        </w:tc>
        <w:tc>
          <w:tcPr>
            <w:tcW w:w="3950"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 w:hAnsi="仿宋" w:eastAsia="仿宋" w:cs="仿宋"/>
                <w:sz w:val="32"/>
                <w:szCs w:val="32"/>
              </w:rPr>
            </w:pPr>
            <w:r>
              <w:rPr>
                <w:rFonts w:hint="eastAsia" w:ascii="仿宋" w:hAnsi="仿宋" w:eastAsia="仿宋" w:cs="仿宋"/>
                <w:sz w:val="32"/>
                <w:szCs w:val="32"/>
              </w:rPr>
              <w:t>普法职责</w:t>
            </w:r>
          </w:p>
        </w:tc>
        <w:tc>
          <w:tcPr>
            <w:tcW w:w="2835"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 w:hAnsi="仿宋" w:eastAsia="仿宋" w:cs="仿宋"/>
                <w:sz w:val="32"/>
                <w:szCs w:val="32"/>
              </w:rPr>
            </w:pPr>
            <w:r>
              <w:rPr>
                <w:rFonts w:hint="eastAsia" w:ascii="仿宋" w:hAnsi="仿宋" w:eastAsia="仿宋" w:cs="仿宋"/>
                <w:sz w:val="32"/>
                <w:szCs w:val="32"/>
              </w:rPr>
              <w:t>重点宣传法律法规</w:t>
            </w:r>
          </w:p>
        </w:tc>
        <w:tc>
          <w:tcPr>
            <w:tcW w:w="1701"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 w:hAnsi="仿宋" w:eastAsia="仿宋" w:cs="仿宋"/>
                <w:sz w:val="32"/>
                <w:szCs w:val="32"/>
              </w:rPr>
            </w:pPr>
            <w:r>
              <w:rPr>
                <w:rFonts w:hint="eastAsia" w:ascii="仿宋" w:hAnsi="仿宋" w:eastAsia="仿宋" w:cs="仿宋"/>
                <w:sz w:val="32"/>
                <w:szCs w:val="32"/>
              </w:rPr>
              <w:t>普法对象</w:t>
            </w:r>
          </w:p>
        </w:tc>
        <w:tc>
          <w:tcPr>
            <w:tcW w:w="141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 w:hAnsi="仿宋" w:eastAsia="仿宋" w:cs="仿宋"/>
                <w:sz w:val="32"/>
                <w:szCs w:val="32"/>
              </w:rPr>
            </w:pPr>
            <w:r>
              <w:rPr>
                <w:rFonts w:hint="eastAsia" w:ascii="仿宋" w:hAnsi="仿宋" w:eastAsia="仿宋" w:cs="仿宋"/>
                <w:sz w:val="32"/>
                <w:szCs w:val="32"/>
              </w:rPr>
              <w:t>宣传时间</w:t>
            </w:r>
          </w:p>
        </w:tc>
        <w:tc>
          <w:tcPr>
            <w:tcW w:w="2852"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 w:hAnsi="仿宋" w:eastAsia="仿宋" w:cs="仿宋"/>
                <w:sz w:val="32"/>
                <w:szCs w:val="32"/>
              </w:rPr>
            </w:pPr>
            <w:r>
              <w:rPr>
                <w:rFonts w:hint="eastAsia" w:ascii="仿宋" w:hAnsi="仿宋" w:eastAsia="仿宋" w:cs="仿宋"/>
                <w:sz w:val="32"/>
                <w:szCs w:val="32"/>
              </w:rPr>
              <w:t>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307"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办公室</w:t>
            </w:r>
          </w:p>
        </w:tc>
        <w:tc>
          <w:tcPr>
            <w:tcW w:w="3950"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宣传信息公开制度，做好主动公开、依申请公开工作，保护公民、法人和其他组织的合法权益。</w:t>
            </w:r>
          </w:p>
        </w:tc>
        <w:tc>
          <w:tcPr>
            <w:tcW w:w="2835"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政府信息公开条例相关法律法规</w:t>
            </w:r>
          </w:p>
        </w:tc>
        <w:tc>
          <w:tcPr>
            <w:tcW w:w="1701"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各管理局、直属各单位、机关各处室</w:t>
            </w:r>
          </w:p>
        </w:tc>
        <w:tc>
          <w:tcPr>
            <w:tcW w:w="1418"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全年</w:t>
            </w:r>
          </w:p>
        </w:tc>
        <w:tc>
          <w:tcPr>
            <w:tcW w:w="2852" w:type="dxa"/>
            <w:tcBorders>
              <w:top w:val="single" w:color="000000" w:sz="4" w:space="0"/>
              <w:left w:val="single" w:color="000000" w:sz="4" w:space="0"/>
              <w:bottom w:val="single" w:color="000000" w:sz="4" w:space="0"/>
              <w:right w:val="single" w:color="000000" w:sz="4" w:space="0"/>
            </w:tcBorders>
          </w:tcPr>
          <w:p>
            <w:pPr>
              <w:pStyle w:val="10"/>
              <w:spacing w:line="400" w:lineRule="exact"/>
              <w:ind w:firstLine="0" w:firstLineChars="0"/>
              <w:rPr>
                <w:rFonts w:ascii="仿宋" w:hAnsi="仿宋" w:eastAsia="仿宋" w:cs="仿宋"/>
                <w:color w:val="000000"/>
                <w:sz w:val="28"/>
                <w:szCs w:val="28"/>
              </w:rPr>
            </w:pPr>
            <w:r>
              <w:rPr>
                <w:rFonts w:hint="eastAsia" w:ascii="仿宋" w:hAnsi="仿宋" w:eastAsia="仿宋" w:cs="仿宋"/>
                <w:color w:val="000000"/>
                <w:sz w:val="28"/>
                <w:szCs w:val="28"/>
              </w:rPr>
              <w:t>培训、网站公示等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45" w:hRule="atLeast"/>
          <w:jc w:val="center"/>
        </w:trPr>
        <w:tc>
          <w:tcPr>
            <w:tcW w:w="2307"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color w:val="000000"/>
                <w:sz w:val="28"/>
                <w:szCs w:val="28"/>
              </w:rPr>
              <w:t>督查处</w:t>
            </w:r>
          </w:p>
        </w:tc>
        <w:tc>
          <w:tcPr>
            <w:tcW w:w="3950"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提升生态环境保护督察检查考核工作的规范化。</w:t>
            </w:r>
          </w:p>
        </w:tc>
        <w:tc>
          <w:tcPr>
            <w:tcW w:w="2835"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color w:val="000000"/>
                <w:sz w:val="28"/>
                <w:szCs w:val="28"/>
              </w:rPr>
              <w:t>环境保护督察和生态文明评价考核相关规章制度</w:t>
            </w:r>
          </w:p>
        </w:tc>
        <w:tc>
          <w:tcPr>
            <w:tcW w:w="1701"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color w:val="000000"/>
                <w:sz w:val="28"/>
                <w:szCs w:val="28"/>
              </w:rPr>
              <w:t>各相关单位</w:t>
            </w:r>
          </w:p>
        </w:tc>
        <w:tc>
          <w:tcPr>
            <w:tcW w:w="1418"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color w:val="000000"/>
                <w:sz w:val="28"/>
                <w:szCs w:val="28"/>
              </w:rPr>
              <w:t>全年</w:t>
            </w:r>
          </w:p>
        </w:tc>
        <w:tc>
          <w:tcPr>
            <w:tcW w:w="2852" w:type="dxa"/>
            <w:tcBorders>
              <w:top w:val="single" w:color="000000" w:sz="4" w:space="0"/>
              <w:left w:val="single" w:color="000000" w:sz="4" w:space="0"/>
              <w:bottom w:val="single" w:color="000000" w:sz="4" w:space="0"/>
              <w:right w:val="single" w:color="000000" w:sz="4" w:space="0"/>
            </w:tcBorders>
          </w:tcPr>
          <w:p>
            <w:pPr>
              <w:pStyle w:val="10"/>
              <w:spacing w:line="400" w:lineRule="exact"/>
              <w:ind w:firstLine="0" w:firstLineChars="0"/>
              <w:rPr>
                <w:rFonts w:ascii="仿宋" w:hAnsi="仿宋" w:eastAsia="仿宋" w:cs="仿宋"/>
                <w:color w:val="FF0000"/>
                <w:sz w:val="28"/>
                <w:szCs w:val="28"/>
              </w:rPr>
            </w:pPr>
            <w:r>
              <w:rPr>
                <w:rFonts w:hint="eastAsia" w:ascii="仿宋" w:hAnsi="仿宋" w:eastAsia="仿宋" w:cs="仿宋"/>
                <w:color w:val="000000"/>
                <w:sz w:val="28"/>
                <w:szCs w:val="28"/>
              </w:rPr>
              <w:t>培训等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07"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规划处</w:t>
            </w:r>
          </w:p>
        </w:tc>
        <w:tc>
          <w:tcPr>
            <w:tcW w:w="3950"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宣传生态环境保护专项资金申领和使用。</w:t>
            </w:r>
          </w:p>
        </w:tc>
        <w:tc>
          <w:tcPr>
            <w:tcW w:w="2835"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专项资金使用相关规定</w:t>
            </w:r>
          </w:p>
        </w:tc>
        <w:tc>
          <w:tcPr>
            <w:tcW w:w="1701"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各申报单位</w:t>
            </w:r>
          </w:p>
        </w:tc>
        <w:tc>
          <w:tcPr>
            <w:tcW w:w="1418"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全年</w:t>
            </w:r>
          </w:p>
        </w:tc>
        <w:tc>
          <w:tcPr>
            <w:tcW w:w="2852" w:type="dxa"/>
            <w:tcBorders>
              <w:top w:val="single" w:color="000000" w:sz="4" w:space="0"/>
              <w:left w:val="single" w:color="000000" w:sz="4" w:space="0"/>
              <w:bottom w:val="single" w:color="000000" w:sz="4" w:space="0"/>
              <w:right w:val="single" w:color="000000" w:sz="4" w:space="0"/>
            </w:tcBorders>
          </w:tcPr>
          <w:p>
            <w:pPr>
              <w:pStyle w:val="10"/>
              <w:spacing w:line="400" w:lineRule="exact"/>
              <w:ind w:firstLine="0" w:firstLineChars="0"/>
              <w:rPr>
                <w:rFonts w:ascii="仿宋" w:hAnsi="仿宋" w:eastAsia="仿宋" w:cs="仿宋"/>
                <w:color w:val="FF0000"/>
                <w:sz w:val="28"/>
                <w:szCs w:val="28"/>
              </w:rPr>
            </w:pPr>
            <w:r>
              <w:rPr>
                <w:rFonts w:hint="eastAsia" w:ascii="仿宋" w:hAnsi="仿宋" w:eastAsia="仿宋" w:cs="仿宋"/>
                <w:sz w:val="28"/>
                <w:szCs w:val="28"/>
              </w:rPr>
              <w:t>培训等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07"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sz w:val="28"/>
                <w:szCs w:val="28"/>
              </w:rPr>
              <w:t>法规处</w:t>
            </w:r>
          </w:p>
        </w:tc>
        <w:tc>
          <w:tcPr>
            <w:tcW w:w="3950"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做好综合性法律、法规的宣传教育工作；提升社会公众对我局依法行政、高效行政的知晓率。</w:t>
            </w:r>
          </w:p>
        </w:tc>
        <w:tc>
          <w:tcPr>
            <w:tcW w:w="2835"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sz w:val="28"/>
                <w:szCs w:val="28"/>
              </w:rPr>
              <w:t>环境保护法等综合性法律法规；法治政府建设相关文件</w:t>
            </w:r>
          </w:p>
        </w:tc>
        <w:tc>
          <w:tcPr>
            <w:tcW w:w="1701"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sz w:val="28"/>
                <w:szCs w:val="28"/>
              </w:rPr>
              <w:t>企业、公众、执法人员</w:t>
            </w:r>
          </w:p>
        </w:tc>
        <w:tc>
          <w:tcPr>
            <w:tcW w:w="1418"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sz w:val="28"/>
                <w:szCs w:val="28"/>
              </w:rPr>
              <w:t>全年</w:t>
            </w:r>
          </w:p>
        </w:tc>
        <w:tc>
          <w:tcPr>
            <w:tcW w:w="2852"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1.发布典型案例以案释法，提高企业生态环保法治意识；</w:t>
            </w:r>
          </w:p>
          <w:p>
            <w:pPr>
              <w:spacing w:line="400" w:lineRule="exact"/>
              <w:rPr>
                <w:rFonts w:ascii="仿宋" w:hAnsi="仿宋" w:eastAsia="仿宋" w:cs="仿宋"/>
                <w:sz w:val="28"/>
                <w:szCs w:val="28"/>
              </w:rPr>
            </w:pPr>
            <w:r>
              <w:rPr>
                <w:rFonts w:hint="eastAsia" w:ascii="仿宋" w:hAnsi="仿宋" w:eastAsia="仿宋" w:cs="仿宋"/>
                <w:sz w:val="28"/>
                <w:szCs w:val="28"/>
              </w:rPr>
              <w:t>2.对执法人员进行依法行政培训；</w:t>
            </w:r>
          </w:p>
          <w:p>
            <w:pPr>
              <w:spacing w:line="400" w:lineRule="exact"/>
              <w:rPr>
                <w:rFonts w:ascii="仿宋" w:hAnsi="仿宋" w:eastAsia="仿宋" w:cs="仿宋"/>
                <w:color w:val="000000"/>
                <w:sz w:val="28"/>
                <w:szCs w:val="28"/>
              </w:rPr>
            </w:pPr>
            <w:r>
              <w:rPr>
                <w:rFonts w:hint="eastAsia" w:ascii="仿宋" w:hAnsi="仿宋" w:eastAsia="仿宋" w:cs="仿宋"/>
                <w:sz w:val="28"/>
                <w:szCs w:val="28"/>
              </w:rPr>
              <w:t>3.开展绿色之音环保法治宣讲活动，让市民认识学习环保法律法规。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88" w:hRule="atLeast"/>
          <w:jc w:val="center"/>
        </w:trPr>
        <w:tc>
          <w:tcPr>
            <w:tcW w:w="2307"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color w:val="000000"/>
                <w:sz w:val="28"/>
                <w:szCs w:val="28"/>
              </w:rPr>
              <w:t>水处</w:t>
            </w:r>
          </w:p>
        </w:tc>
        <w:tc>
          <w:tcPr>
            <w:tcW w:w="3950"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提升广大企业和公众对地表水和地下水污染防治和饮用水源保护法律法规知识的知晓率。</w:t>
            </w:r>
          </w:p>
        </w:tc>
        <w:tc>
          <w:tcPr>
            <w:tcW w:w="2835"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水污染防治</w:t>
            </w:r>
            <w:r>
              <w:rPr>
                <w:rFonts w:hint="eastAsia" w:ascii="仿宋" w:hAnsi="仿宋" w:eastAsia="仿宋" w:cs="仿宋"/>
                <w:color w:val="000000"/>
                <w:sz w:val="28"/>
                <w:szCs w:val="28"/>
              </w:rPr>
              <w:t>和饮用水源保护相关法律法规</w:t>
            </w:r>
          </w:p>
        </w:tc>
        <w:tc>
          <w:tcPr>
            <w:tcW w:w="1701"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color w:val="000000"/>
                <w:sz w:val="28"/>
                <w:szCs w:val="28"/>
              </w:rPr>
              <w:t>企业、公众、执法人员</w:t>
            </w:r>
          </w:p>
        </w:tc>
        <w:tc>
          <w:tcPr>
            <w:tcW w:w="1418"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color w:val="000000"/>
                <w:sz w:val="28"/>
                <w:szCs w:val="28"/>
              </w:rPr>
              <w:t>全年</w:t>
            </w:r>
          </w:p>
        </w:tc>
        <w:tc>
          <w:tcPr>
            <w:tcW w:w="2852" w:type="dxa"/>
            <w:tcBorders>
              <w:top w:val="single" w:color="000000" w:sz="4" w:space="0"/>
              <w:left w:val="single" w:color="000000" w:sz="4" w:space="0"/>
              <w:bottom w:val="single" w:color="000000" w:sz="4" w:space="0"/>
              <w:right w:val="single" w:color="000000" w:sz="4" w:space="0"/>
            </w:tcBorders>
          </w:tcPr>
          <w:p>
            <w:pPr>
              <w:pStyle w:val="10"/>
              <w:spacing w:line="400" w:lineRule="exact"/>
              <w:ind w:firstLine="0" w:firstLineChars="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宣传、培训等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07"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大气处</w:t>
            </w:r>
          </w:p>
        </w:tc>
        <w:tc>
          <w:tcPr>
            <w:tcW w:w="3950"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提升广大企业和公众对大气污染防治法律法规知识的知晓率。</w:t>
            </w:r>
          </w:p>
        </w:tc>
        <w:tc>
          <w:tcPr>
            <w:tcW w:w="2835"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大气污染防治相关法律法规</w:t>
            </w:r>
          </w:p>
        </w:tc>
        <w:tc>
          <w:tcPr>
            <w:tcW w:w="1701"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color w:val="000000"/>
                <w:sz w:val="28"/>
                <w:szCs w:val="28"/>
              </w:rPr>
              <w:t>企业、公众、执法人员</w:t>
            </w:r>
          </w:p>
        </w:tc>
        <w:tc>
          <w:tcPr>
            <w:tcW w:w="1418"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全年</w:t>
            </w:r>
          </w:p>
        </w:tc>
        <w:tc>
          <w:tcPr>
            <w:tcW w:w="2852"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宣传、培训等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07"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自然处</w:t>
            </w:r>
          </w:p>
        </w:tc>
        <w:tc>
          <w:tcPr>
            <w:tcW w:w="3950"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提升广大企业和公众对自然生态、海洋生态和土壤生态方面法律法规知识的知晓率。</w:t>
            </w:r>
          </w:p>
        </w:tc>
        <w:tc>
          <w:tcPr>
            <w:tcW w:w="2835"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自然、海洋和土壤生态保护相关法律法规</w:t>
            </w:r>
          </w:p>
        </w:tc>
        <w:tc>
          <w:tcPr>
            <w:tcW w:w="1701" w:type="dxa"/>
            <w:tcBorders>
              <w:top w:val="single" w:color="000000" w:sz="4" w:space="0"/>
              <w:left w:val="single" w:color="000000" w:sz="4" w:space="0"/>
              <w:bottom w:val="single" w:color="000000" w:sz="4" w:space="0"/>
              <w:right w:val="single" w:color="000000" w:sz="4" w:space="0"/>
            </w:tcBorders>
          </w:tcPr>
          <w:p>
            <w:r>
              <w:rPr>
                <w:rFonts w:hint="eastAsia" w:ascii="仿宋" w:hAnsi="仿宋" w:eastAsia="仿宋" w:cs="仿宋"/>
                <w:color w:val="000000"/>
                <w:sz w:val="28"/>
                <w:szCs w:val="28"/>
              </w:rPr>
              <w:t>企业、公众、执法人员</w:t>
            </w:r>
          </w:p>
        </w:tc>
        <w:tc>
          <w:tcPr>
            <w:tcW w:w="1418" w:type="dxa"/>
            <w:tcBorders>
              <w:top w:val="single" w:color="000000" w:sz="4" w:space="0"/>
              <w:left w:val="single" w:color="000000" w:sz="4" w:space="0"/>
              <w:bottom w:val="single" w:color="000000" w:sz="4" w:space="0"/>
              <w:right w:val="single" w:color="000000" w:sz="4" w:space="0"/>
            </w:tcBorders>
          </w:tcPr>
          <w:p>
            <w:r>
              <w:rPr>
                <w:rFonts w:hint="eastAsia" w:ascii="仿宋" w:hAnsi="仿宋" w:eastAsia="仿宋" w:cs="仿宋"/>
                <w:color w:val="000000"/>
                <w:sz w:val="28"/>
                <w:szCs w:val="28"/>
              </w:rPr>
              <w:t>全年</w:t>
            </w:r>
          </w:p>
        </w:tc>
        <w:tc>
          <w:tcPr>
            <w:tcW w:w="2852" w:type="dxa"/>
            <w:tcBorders>
              <w:top w:val="single" w:color="000000" w:sz="4" w:space="0"/>
              <w:left w:val="single" w:color="000000" w:sz="4" w:space="0"/>
              <w:bottom w:val="single" w:color="000000" w:sz="4" w:space="0"/>
              <w:right w:val="single" w:color="000000" w:sz="4" w:space="0"/>
            </w:tcBorders>
          </w:tcPr>
          <w:p>
            <w:pPr>
              <w:pStyle w:val="10"/>
              <w:spacing w:line="400" w:lineRule="exact"/>
              <w:ind w:firstLine="0" w:firstLineChars="0"/>
              <w:rPr>
                <w:rFonts w:ascii="仿宋" w:hAnsi="仿宋" w:eastAsia="仿宋" w:cs="仿宋"/>
                <w:color w:val="FF0000"/>
                <w:sz w:val="28"/>
                <w:szCs w:val="28"/>
              </w:rPr>
            </w:pPr>
            <w:r>
              <w:rPr>
                <w:rFonts w:hint="eastAsia" w:ascii="仿宋" w:hAnsi="仿宋" w:eastAsia="仿宋" w:cs="仿宋"/>
                <w:sz w:val="28"/>
                <w:szCs w:val="28"/>
              </w:rPr>
              <w:t>宣传、培训等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07"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固废处</w:t>
            </w:r>
          </w:p>
        </w:tc>
        <w:tc>
          <w:tcPr>
            <w:tcW w:w="3950"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提升广大企业和公众对固体废物污染防治法律法规知识的知晓率。</w:t>
            </w:r>
          </w:p>
        </w:tc>
        <w:tc>
          <w:tcPr>
            <w:tcW w:w="2835"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1.固体废物污染环境防治相关法律法规；</w:t>
            </w:r>
          </w:p>
          <w:p>
            <w:pPr>
              <w:spacing w:line="400" w:lineRule="exact"/>
              <w:rPr>
                <w:rFonts w:ascii="仿宋" w:hAnsi="仿宋" w:eastAsia="仿宋" w:cs="仿宋"/>
                <w:color w:val="FF0000"/>
                <w:sz w:val="28"/>
                <w:szCs w:val="28"/>
              </w:rPr>
            </w:pPr>
            <w:r>
              <w:rPr>
                <w:rFonts w:hint="eastAsia" w:ascii="仿宋" w:hAnsi="仿宋" w:eastAsia="仿宋" w:cs="仿宋"/>
                <w:sz w:val="28"/>
                <w:szCs w:val="28"/>
              </w:rPr>
              <w:t>2.安全生产相关政策法规</w:t>
            </w:r>
          </w:p>
        </w:tc>
        <w:tc>
          <w:tcPr>
            <w:tcW w:w="1701"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涉废企业及人员、执法人员</w:t>
            </w:r>
          </w:p>
        </w:tc>
        <w:tc>
          <w:tcPr>
            <w:tcW w:w="1418"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全年</w:t>
            </w:r>
          </w:p>
        </w:tc>
        <w:tc>
          <w:tcPr>
            <w:tcW w:w="2852"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1.宣传、培训等；</w:t>
            </w:r>
          </w:p>
          <w:p>
            <w:pPr>
              <w:spacing w:line="400" w:lineRule="exact"/>
              <w:rPr>
                <w:rFonts w:ascii="仿宋" w:hAnsi="仿宋" w:eastAsia="仿宋" w:cs="仿宋"/>
                <w:sz w:val="28"/>
                <w:szCs w:val="28"/>
              </w:rPr>
            </w:pPr>
            <w:r>
              <w:rPr>
                <w:rFonts w:hint="eastAsia" w:ascii="仿宋" w:hAnsi="仿宋" w:eastAsia="仿宋" w:cs="仿宋"/>
                <w:sz w:val="28"/>
                <w:szCs w:val="28"/>
              </w:rPr>
              <w:t>2.开展安全生产警示教育；</w:t>
            </w:r>
          </w:p>
          <w:p>
            <w:pPr>
              <w:spacing w:line="400" w:lineRule="exact"/>
              <w:rPr>
                <w:rFonts w:ascii="仿宋" w:hAnsi="仿宋" w:eastAsia="仿宋" w:cs="仿宋"/>
                <w:color w:val="FF0000"/>
                <w:sz w:val="28"/>
                <w:szCs w:val="28"/>
              </w:rPr>
            </w:pPr>
            <w:r>
              <w:rPr>
                <w:rFonts w:hint="eastAsia" w:ascii="仿宋" w:hAnsi="仿宋" w:eastAsia="仿宋" w:cs="仿宋"/>
                <w:sz w:val="28"/>
                <w:szCs w:val="28"/>
              </w:rPr>
              <w:t>3.开展</w:t>
            </w:r>
            <w:r>
              <w:rPr>
                <w:rFonts w:ascii="仿宋" w:hAnsi="仿宋" w:eastAsia="仿宋" w:cs="仿宋"/>
                <w:sz w:val="28"/>
                <w:szCs w:val="28"/>
              </w:rPr>
              <w:t>危险化学品专项整治行动</w:t>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07"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color w:val="000000"/>
                <w:sz w:val="28"/>
                <w:szCs w:val="28"/>
              </w:rPr>
              <w:t>审批处</w:t>
            </w:r>
          </w:p>
        </w:tc>
        <w:tc>
          <w:tcPr>
            <w:tcW w:w="3950"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提升企事业单位及基层环保部门对建设项目环境管理、排污许可管理相关制度的掌握度。</w:t>
            </w:r>
          </w:p>
        </w:tc>
        <w:tc>
          <w:tcPr>
            <w:tcW w:w="2835"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建设项目、排污许可环境管理相关法律法规</w:t>
            </w:r>
          </w:p>
        </w:tc>
        <w:tc>
          <w:tcPr>
            <w:tcW w:w="1701"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color w:val="000000"/>
                <w:sz w:val="28"/>
                <w:szCs w:val="28"/>
              </w:rPr>
              <w:t>企业、公众、执法人员</w:t>
            </w:r>
          </w:p>
        </w:tc>
        <w:tc>
          <w:tcPr>
            <w:tcW w:w="1418"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2019年8月-10月</w:t>
            </w:r>
          </w:p>
        </w:tc>
        <w:tc>
          <w:tcPr>
            <w:tcW w:w="2852" w:type="dxa"/>
            <w:tcBorders>
              <w:top w:val="single" w:color="000000" w:sz="4" w:space="0"/>
              <w:left w:val="single" w:color="000000" w:sz="4" w:space="0"/>
              <w:bottom w:val="single" w:color="000000" w:sz="4" w:space="0"/>
              <w:right w:val="single" w:color="000000" w:sz="4" w:space="0"/>
            </w:tcBorders>
          </w:tcPr>
          <w:p>
            <w:pPr>
              <w:pStyle w:val="10"/>
              <w:spacing w:line="400" w:lineRule="exact"/>
              <w:ind w:firstLine="0" w:firstLineChars="0"/>
              <w:rPr>
                <w:rFonts w:ascii="仿宋" w:hAnsi="仿宋" w:eastAsia="仿宋" w:cs="仿宋"/>
                <w:color w:val="FF0000"/>
                <w:sz w:val="28"/>
                <w:szCs w:val="28"/>
              </w:rPr>
            </w:pPr>
            <w:r>
              <w:rPr>
                <w:rFonts w:hint="eastAsia" w:ascii="仿宋" w:hAnsi="仿宋" w:eastAsia="仿宋" w:cs="仿宋"/>
                <w:sz w:val="28"/>
                <w:szCs w:val="28"/>
              </w:rPr>
              <w:t>宣传、培训等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07"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气候处</w:t>
            </w:r>
          </w:p>
        </w:tc>
        <w:tc>
          <w:tcPr>
            <w:tcW w:w="3950"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进一步加深碳交易管控单位和监测单位对相关法律法规的理解。</w:t>
            </w:r>
          </w:p>
        </w:tc>
        <w:tc>
          <w:tcPr>
            <w:tcW w:w="2835"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1. 碳交易相关法律法规</w:t>
            </w:r>
          </w:p>
          <w:p>
            <w:pPr>
              <w:spacing w:line="400" w:lineRule="exact"/>
              <w:rPr>
                <w:rFonts w:ascii="仿宋" w:hAnsi="仿宋" w:eastAsia="仿宋" w:cs="仿宋"/>
                <w:color w:val="FF0000"/>
                <w:sz w:val="28"/>
                <w:szCs w:val="28"/>
              </w:rPr>
            </w:pPr>
            <w:r>
              <w:rPr>
                <w:rFonts w:hint="eastAsia" w:ascii="仿宋" w:hAnsi="仿宋" w:eastAsia="仿宋" w:cs="仿宋"/>
                <w:sz w:val="28"/>
                <w:szCs w:val="28"/>
              </w:rPr>
              <w:t>2.生态环境监测相关规定</w:t>
            </w:r>
          </w:p>
        </w:tc>
        <w:tc>
          <w:tcPr>
            <w:tcW w:w="1701"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深圳碳交易管控单位及从事监测业务的单位、执法人员</w:t>
            </w:r>
          </w:p>
        </w:tc>
        <w:tc>
          <w:tcPr>
            <w:tcW w:w="1418"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全年</w:t>
            </w:r>
          </w:p>
        </w:tc>
        <w:tc>
          <w:tcPr>
            <w:tcW w:w="2852" w:type="dxa"/>
            <w:tcBorders>
              <w:top w:val="single" w:color="000000" w:sz="4" w:space="0"/>
              <w:left w:val="single" w:color="000000" w:sz="4" w:space="0"/>
              <w:bottom w:val="single" w:color="000000" w:sz="4" w:space="0"/>
              <w:right w:val="single" w:color="000000" w:sz="4" w:space="0"/>
            </w:tcBorders>
          </w:tcPr>
          <w:p>
            <w:pPr>
              <w:pStyle w:val="10"/>
              <w:spacing w:line="400" w:lineRule="exact"/>
              <w:ind w:firstLine="0" w:firstLineChars="0"/>
              <w:rPr>
                <w:rFonts w:ascii="仿宋" w:hAnsi="仿宋" w:eastAsia="仿宋" w:cs="仿宋"/>
                <w:color w:val="FF0000"/>
                <w:sz w:val="28"/>
                <w:szCs w:val="28"/>
              </w:rPr>
            </w:pPr>
            <w:r>
              <w:rPr>
                <w:rFonts w:hint="eastAsia" w:ascii="仿宋" w:hAnsi="仿宋" w:eastAsia="仿宋" w:cs="仿宋"/>
                <w:sz w:val="28"/>
                <w:szCs w:val="28"/>
              </w:rPr>
              <w:t>宣传、培训等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07"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污管处</w:t>
            </w:r>
          </w:p>
        </w:tc>
        <w:tc>
          <w:tcPr>
            <w:tcW w:w="3950"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sz w:val="28"/>
                <w:szCs w:val="28"/>
              </w:rPr>
              <w:t>向广大市民和企业普及噪声、光、重金属等污染源管理相关法律法规，普及放射性污染防治知识</w:t>
            </w:r>
            <w:r>
              <w:rPr>
                <w:rFonts w:hint="eastAsia" w:ascii="仿宋" w:hAnsi="仿宋" w:eastAsia="仿宋" w:cs="仿宋"/>
                <w:color w:val="000000"/>
                <w:sz w:val="28"/>
                <w:szCs w:val="28"/>
              </w:rPr>
              <w:t>。</w:t>
            </w:r>
          </w:p>
        </w:tc>
        <w:tc>
          <w:tcPr>
            <w:tcW w:w="2835"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1.污染源管理的相关法律法规</w:t>
            </w:r>
          </w:p>
          <w:p>
            <w:pPr>
              <w:spacing w:line="400" w:lineRule="exact"/>
              <w:rPr>
                <w:rFonts w:ascii="仿宋" w:hAnsi="仿宋" w:eastAsia="仿宋" w:cs="仿宋"/>
                <w:color w:val="000000"/>
                <w:sz w:val="28"/>
                <w:szCs w:val="28"/>
              </w:rPr>
            </w:pPr>
            <w:r>
              <w:rPr>
                <w:rFonts w:hint="eastAsia" w:ascii="仿宋" w:hAnsi="仿宋" w:eastAsia="仿宋" w:cs="仿宋"/>
                <w:sz w:val="28"/>
                <w:szCs w:val="28"/>
              </w:rPr>
              <w:t>2.放射性污染防治等法律法规</w:t>
            </w:r>
          </w:p>
        </w:tc>
        <w:tc>
          <w:tcPr>
            <w:tcW w:w="1701"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sz w:val="28"/>
                <w:szCs w:val="28"/>
              </w:rPr>
            </w:pPr>
            <w:r>
              <w:rPr>
                <w:rFonts w:hint="eastAsia" w:ascii="仿宋" w:hAnsi="仿宋" w:eastAsia="仿宋" w:cs="仿宋"/>
                <w:color w:val="000000"/>
                <w:sz w:val="28"/>
                <w:szCs w:val="28"/>
              </w:rPr>
              <w:t>企业、公众、执法人员</w:t>
            </w:r>
          </w:p>
        </w:tc>
        <w:tc>
          <w:tcPr>
            <w:tcW w:w="1418"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sz w:val="28"/>
                <w:szCs w:val="28"/>
              </w:rPr>
              <w:t>全年</w:t>
            </w:r>
          </w:p>
        </w:tc>
        <w:tc>
          <w:tcPr>
            <w:tcW w:w="2852"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宣传、培训等</w:t>
            </w:r>
          </w:p>
          <w:p>
            <w:pPr>
              <w:pStyle w:val="10"/>
              <w:spacing w:line="400" w:lineRule="exact"/>
              <w:ind w:firstLine="0" w:firstLineChars="0"/>
              <w:rPr>
                <w:rFonts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07"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人事处</w:t>
            </w:r>
          </w:p>
        </w:tc>
        <w:tc>
          <w:tcPr>
            <w:tcW w:w="3950"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宣传党内法规，增强全体领导干部和工作人员的法治观念和廉洁奉公意识。</w:t>
            </w:r>
          </w:p>
        </w:tc>
        <w:tc>
          <w:tcPr>
            <w:tcW w:w="2835"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1.《宪法》</w:t>
            </w:r>
          </w:p>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2.党章以及其他党内法规</w:t>
            </w:r>
          </w:p>
        </w:tc>
        <w:tc>
          <w:tcPr>
            <w:tcW w:w="1701"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各管理局、直属各单位、机关各处室</w:t>
            </w:r>
          </w:p>
        </w:tc>
        <w:tc>
          <w:tcPr>
            <w:tcW w:w="1418"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全年</w:t>
            </w:r>
          </w:p>
        </w:tc>
        <w:tc>
          <w:tcPr>
            <w:tcW w:w="2852"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1.组织理论中心组学习宪法等法律法规；</w:t>
            </w:r>
          </w:p>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2.开展党员干部在职理论学习教育；</w:t>
            </w:r>
          </w:p>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3.开展基层理论学习宣讲活动。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07"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color w:val="000000"/>
                <w:sz w:val="28"/>
                <w:szCs w:val="28"/>
              </w:rPr>
              <w:t>水源办</w:t>
            </w:r>
          </w:p>
        </w:tc>
        <w:tc>
          <w:tcPr>
            <w:tcW w:w="3950"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color w:val="000000"/>
                <w:sz w:val="28"/>
                <w:szCs w:val="28"/>
              </w:rPr>
              <w:t>进一步提高企业和市民保护饮用水源的意识，自觉守法。</w:t>
            </w:r>
          </w:p>
        </w:tc>
        <w:tc>
          <w:tcPr>
            <w:tcW w:w="2835"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color w:val="000000"/>
                <w:sz w:val="28"/>
                <w:szCs w:val="28"/>
              </w:rPr>
              <w:t>饮用水源保护相关法律法规</w:t>
            </w:r>
          </w:p>
        </w:tc>
        <w:tc>
          <w:tcPr>
            <w:tcW w:w="1701"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color w:val="000000"/>
                <w:sz w:val="28"/>
                <w:szCs w:val="28"/>
              </w:rPr>
              <w:t>各管理局、公众</w:t>
            </w:r>
          </w:p>
        </w:tc>
        <w:tc>
          <w:tcPr>
            <w:tcW w:w="1418"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color w:val="000000"/>
                <w:sz w:val="28"/>
                <w:szCs w:val="28"/>
              </w:rPr>
              <w:t>7月底</w:t>
            </w:r>
          </w:p>
        </w:tc>
        <w:tc>
          <w:tcPr>
            <w:tcW w:w="2852"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宣传、培训等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07"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sz w:val="28"/>
                <w:szCs w:val="28"/>
              </w:rPr>
              <w:t>执法支队</w:t>
            </w:r>
          </w:p>
        </w:tc>
        <w:tc>
          <w:tcPr>
            <w:tcW w:w="3950"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1.提升市民对有效参与环境保护相关法律法规的了解；</w:t>
            </w:r>
          </w:p>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2.提升车主对机动车污染防治相关法律法规知识的知晓率；</w:t>
            </w:r>
          </w:p>
          <w:p>
            <w:pPr>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3.提高执法人员的依法行政能力</w:t>
            </w:r>
          </w:p>
        </w:tc>
        <w:tc>
          <w:tcPr>
            <w:tcW w:w="2835"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left"/>
              <w:rPr>
                <w:rFonts w:ascii="仿宋" w:hAnsi="仿宋" w:eastAsia="仿宋" w:cs="仿宋"/>
                <w:sz w:val="28"/>
                <w:szCs w:val="28"/>
              </w:rPr>
            </w:pPr>
            <w:r>
              <w:rPr>
                <w:rFonts w:hint="eastAsia" w:ascii="仿宋" w:hAnsi="仿宋" w:eastAsia="仿宋" w:cs="仿宋"/>
                <w:sz w:val="28"/>
                <w:szCs w:val="28"/>
              </w:rPr>
              <w:t>1.环境保护相关法律法规</w:t>
            </w:r>
          </w:p>
          <w:p>
            <w:pPr>
              <w:snapToGrid w:val="0"/>
              <w:spacing w:line="240" w:lineRule="atLeast"/>
              <w:jc w:val="left"/>
              <w:rPr>
                <w:rFonts w:ascii="仿宋" w:hAnsi="仿宋" w:eastAsia="仿宋" w:cs="仿宋"/>
                <w:sz w:val="28"/>
                <w:szCs w:val="28"/>
              </w:rPr>
            </w:pPr>
            <w:r>
              <w:rPr>
                <w:rFonts w:hint="eastAsia" w:ascii="仿宋" w:hAnsi="仿宋" w:eastAsia="仿宋" w:cs="仿宋"/>
                <w:sz w:val="28"/>
                <w:szCs w:val="28"/>
              </w:rPr>
              <w:t>2.信访相关法规规章</w:t>
            </w:r>
          </w:p>
          <w:p>
            <w:pPr>
              <w:snapToGrid w:val="0"/>
              <w:spacing w:line="240" w:lineRule="atLeast"/>
              <w:jc w:val="left"/>
              <w:rPr>
                <w:rFonts w:ascii="仿宋" w:hAnsi="仿宋" w:eastAsia="仿宋" w:cs="仿宋"/>
                <w:color w:val="000000"/>
                <w:sz w:val="28"/>
                <w:szCs w:val="28"/>
              </w:rPr>
            </w:pPr>
            <w:r>
              <w:rPr>
                <w:rFonts w:hint="eastAsia" w:ascii="仿宋" w:hAnsi="仿宋" w:eastAsia="仿宋" w:cs="仿宋"/>
                <w:sz w:val="28"/>
                <w:szCs w:val="28"/>
              </w:rPr>
              <w:t>3.依法行政相关制度文件</w:t>
            </w:r>
          </w:p>
        </w:tc>
        <w:tc>
          <w:tcPr>
            <w:tcW w:w="1701"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sz w:val="28"/>
                <w:szCs w:val="28"/>
              </w:rPr>
              <w:t>公众、企业、执法人员</w:t>
            </w:r>
          </w:p>
        </w:tc>
        <w:tc>
          <w:tcPr>
            <w:tcW w:w="1418"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000000"/>
                <w:sz w:val="28"/>
                <w:szCs w:val="28"/>
              </w:rPr>
            </w:pPr>
            <w:r>
              <w:rPr>
                <w:rFonts w:hint="eastAsia" w:ascii="仿宋" w:hAnsi="仿宋" w:eastAsia="仿宋" w:cs="仿宋"/>
                <w:sz w:val="28"/>
                <w:szCs w:val="28"/>
              </w:rPr>
              <w:t>全年</w:t>
            </w:r>
          </w:p>
        </w:tc>
        <w:tc>
          <w:tcPr>
            <w:tcW w:w="2852" w:type="dxa"/>
            <w:tcBorders>
              <w:top w:val="single" w:color="000000" w:sz="4" w:space="0"/>
              <w:left w:val="single" w:color="000000" w:sz="4" w:space="0"/>
              <w:bottom w:val="single" w:color="000000" w:sz="4" w:space="0"/>
              <w:right w:val="single" w:color="000000" w:sz="4" w:space="0"/>
            </w:tcBorders>
          </w:tcPr>
          <w:p>
            <w:pPr>
              <w:snapToGrid w:val="0"/>
              <w:spacing w:line="240" w:lineRule="atLeast"/>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color w:val="000000"/>
                <w:sz w:val="28"/>
                <w:szCs w:val="28"/>
              </w:rPr>
              <w:t xml:space="preserve"> 宣传、培训等；</w:t>
            </w:r>
          </w:p>
          <w:p>
            <w:pPr>
              <w:snapToGrid w:val="0"/>
              <w:spacing w:line="240" w:lineRule="atLeast"/>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pacing w:val="-10"/>
                <w:sz w:val="28"/>
                <w:szCs w:val="28"/>
              </w:rPr>
              <w:t xml:space="preserve"> 在“利剑三号”专项执法行动中进行普法</w:t>
            </w:r>
            <w:r>
              <w:rPr>
                <w:rFonts w:hint="eastAsia" w:ascii="仿宋" w:hAnsi="仿宋" w:eastAsia="仿宋" w:cs="仿宋"/>
                <w:sz w:val="28"/>
                <w:szCs w:val="28"/>
              </w:rPr>
              <w:t>，提高企业守法意识。</w:t>
            </w:r>
          </w:p>
          <w:p>
            <w:pPr>
              <w:pStyle w:val="10"/>
              <w:spacing w:line="400" w:lineRule="exact"/>
              <w:ind w:firstLine="0" w:firstLineChars="0"/>
              <w:rPr>
                <w:rFonts w:ascii="仿宋" w:hAnsi="仿宋" w:eastAsia="仿宋" w:cs="仿宋"/>
                <w:color w:val="000000"/>
                <w:sz w:val="28"/>
                <w:szCs w:val="28"/>
              </w:rPr>
            </w:pPr>
            <w:r>
              <w:rPr>
                <w:rFonts w:hint="eastAsia" w:ascii="仿宋" w:hAnsi="仿宋" w:eastAsia="仿宋" w:cs="仿宋"/>
                <w:sz w:val="28"/>
                <w:szCs w:val="28"/>
              </w:rPr>
              <w:t>3.发布典型案例。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07"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 w:hAnsi="仿宋" w:eastAsia="仿宋" w:cs="仿宋"/>
                <w:color w:val="FF0000"/>
                <w:sz w:val="28"/>
                <w:szCs w:val="28"/>
              </w:rPr>
            </w:pPr>
            <w:r>
              <w:rPr>
                <w:rFonts w:hint="eastAsia" w:ascii="仿宋" w:hAnsi="仿宋" w:eastAsia="仿宋" w:cs="仿宋"/>
                <w:color w:val="000000"/>
                <w:sz w:val="28"/>
                <w:szCs w:val="28"/>
              </w:rPr>
              <w:t>智控中心</w:t>
            </w:r>
          </w:p>
        </w:tc>
        <w:tc>
          <w:tcPr>
            <w:tcW w:w="3950"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 w:hAnsi="仿宋" w:eastAsia="仿宋" w:cs="仿宋"/>
                <w:color w:val="000000"/>
                <w:sz w:val="28"/>
                <w:szCs w:val="28"/>
              </w:rPr>
            </w:pPr>
            <w:r>
              <w:rPr>
                <w:rFonts w:hint="eastAsia" w:ascii="仿宋" w:hAnsi="仿宋" w:eastAsia="仿宋" w:cs="仿宋"/>
                <w:color w:val="000000"/>
                <w:sz w:val="28"/>
                <w:szCs w:val="28"/>
              </w:rPr>
              <w:t>向全社会倡导简约适度、绿色低碳的生活方式，进一步增强全社会保护生态环境的自觉性和主动性</w:t>
            </w:r>
          </w:p>
        </w:tc>
        <w:tc>
          <w:tcPr>
            <w:tcW w:w="2835"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绿色发展、绿色生活等相关法规文件</w:t>
            </w:r>
          </w:p>
        </w:tc>
        <w:tc>
          <w:tcPr>
            <w:tcW w:w="1701"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企业、公众</w:t>
            </w:r>
          </w:p>
        </w:tc>
        <w:tc>
          <w:tcPr>
            <w:tcW w:w="1418"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全年</w:t>
            </w:r>
          </w:p>
        </w:tc>
        <w:tc>
          <w:tcPr>
            <w:tcW w:w="2852" w:type="dxa"/>
            <w:tcBorders>
              <w:top w:val="single" w:color="000000" w:sz="4" w:space="0"/>
              <w:left w:val="single" w:color="000000" w:sz="4" w:space="0"/>
              <w:bottom w:val="single" w:color="000000" w:sz="4" w:space="0"/>
              <w:right w:val="single" w:color="000000" w:sz="4" w:space="0"/>
            </w:tcBorders>
          </w:tcPr>
          <w:p>
            <w:pPr>
              <w:pStyle w:val="10"/>
              <w:spacing w:line="400" w:lineRule="exact"/>
              <w:ind w:firstLine="0" w:firstLineChars="0"/>
              <w:rPr>
                <w:rFonts w:ascii="仿宋" w:hAnsi="仿宋" w:eastAsia="仿宋" w:cs="仿宋"/>
                <w:color w:val="FF0000"/>
                <w:sz w:val="28"/>
                <w:szCs w:val="28"/>
              </w:rPr>
            </w:pPr>
            <w:r>
              <w:rPr>
                <w:rFonts w:hint="eastAsia" w:ascii="仿宋" w:hAnsi="仿宋" w:eastAsia="仿宋" w:cs="仿宋"/>
                <w:sz w:val="28"/>
                <w:szCs w:val="28"/>
              </w:rPr>
              <w:t>宣传等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07"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color w:val="000000"/>
                <w:sz w:val="28"/>
                <w:szCs w:val="28"/>
              </w:rPr>
              <w:t>各管理局</w:t>
            </w:r>
          </w:p>
        </w:tc>
        <w:tc>
          <w:tcPr>
            <w:tcW w:w="3950"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 w:hAnsi="仿宋" w:eastAsia="仿宋" w:cs="仿宋"/>
                <w:color w:val="000000"/>
                <w:sz w:val="28"/>
                <w:szCs w:val="28"/>
              </w:rPr>
            </w:pPr>
            <w:r>
              <w:rPr>
                <w:rFonts w:hint="eastAsia" w:ascii="仿宋" w:hAnsi="仿宋" w:eastAsia="仿宋" w:cs="仿宋"/>
                <w:color w:val="000000"/>
                <w:sz w:val="28"/>
                <w:szCs w:val="28"/>
              </w:rPr>
              <w:t>1.组织开展辖区内生态环境保护有关宣传教育活动；</w:t>
            </w:r>
          </w:p>
          <w:p>
            <w:pPr>
              <w:spacing w:line="400" w:lineRule="exact"/>
              <w:jc w:val="left"/>
              <w:rPr>
                <w:rFonts w:ascii="仿宋" w:hAnsi="仿宋" w:eastAsia="仿宋" w:cs="仿宋"/>
                <w:color w:val="000000"/>
                <w:sz w:val="28"/>
                <w:szCs w:val="28"/>
              </w:rPr>
            </w:pPr>
            <w:r>
              <w:rPr>
                <w:rFonts w:hint="eastAsia" w:ascii="仿宋" w:hAnsi="仿宋" w:eastAsia="仿宋" w:cs="仿宋"/>
                <w:color w:val="000000"/>
                <w:sz w:val="28"/>
                <w:szCs w:val="28"/>
              </w:rPr>
              <w:t>2.负责辖区生态环境执法工作，惩处企业环境违法行为，提高企业生态环保法治意识。</w:t>
            </w:r>
          </w:p>
        </w:tc>
        <w:tc>
          <w:tcPr>
            <w:tcW w:w="2835"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1.水、大气、噪声、土壤等生态环保法律法规</w:t>
            </w:r>
          </w:p>
          <w:p>
            <w:pPr>
              <w:spacing w:line="400" w:lineRule="exact"/>
              <w:rPr>
                <w:rFonts w:ascii="仿宋" w:hAnsi="仿宋" w:eastAsia="仿宋" w:cs="仿宋"/>
                <w:color w:val="FF0000"/>
                <w:sz w:val="28"/>
                <w:szCs w:val="28"/>
              </w:rPr>
            </w:pPr>
            <w:r>
              <w:rPr>
                <w:rFonts w:hint="eastAsia" w:ascii="仿宋" w:hAnsi="仿宋" w:eastAsia="仿宋" w:cs="仿宋"/>
                <w:sz w:val="28"/>
                <w:szCs w:val="28"/>
              </w:rPr>
              <w:t>2.依法行政相关制度文件</w:t>
            </w:r>
          </w:p>
        </w:tc>
        <w:tc>
          <w:tcPr>
            <w:tcW w:w="1701"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企业、公众、执法人员</w:t>
            </w:r>
          </w:p>
        </w:tc>
        <w:tc>
          <w:tcPr>
            <w:tcW w:w="1418" w:type="dxa"/>
            <w:tcBorders>
              <w:top w:val="single" w:color="000000" w:sz="4" w:space="0"/>
              <w:left w:val="single" w:color="000000" w:sz="4" w:space="0"/>
              <w:bottom w:val="single" w:color="000000" w:sz="4" w:space="0"/>
              <w:right w:val="single" w:color="000000" w:sz="4" w:space="0"/>
            </w:tcBorders>
          </w:tcPr>
          <w:p>
            <w:pPr>
              <w:spacing w:line="400" w:lineRule="exact"/>
              <w:rPr>
                <w:rFonts w:ascii="仿宋" w:hAnsi="仿宋" w:eastAsia="仿宋" w:cs="仿宋"/>
                <w:color w:val="FF0000"/>
                <w:sz w:val="28"/>
                <w:szCs w:val="28"/>
              </w:rPr>
            </w:pPr>
            <w:r>
              <w:rPr>
                <w:rFonts w:hint="eastAsia" w:ascii="仿宋" w:hAnsi="仿宋" w:eastAsia="仿宋" w:cs="仿宋"/>
                <w:sz w:val="28"/>
                <w:szCs w:val="28"/>
              </w:rPr>
              <w:t>全年</w:t>
            </w:r>
          </w:p>
        </w:tc>
        <w:tc>
          <w:tcPr>
            <w:tcW w:w="2852" w:type="dxa"/>
            <w:tcBorders>
              <w:top w:val="single" w:color="000000" w:sz="4" w:space="0"/>
              <w:left w:val="single" w:color="000000" w:sz="4" w:space="0"/>
              <w:bottom w:val="single" w:color="000000" w:sz="4" w:space="0"/>
              <w:right w:val="single" w:color="000000" w:sz="4" w:space="0"/>
            </w:tcBorders>
          </w:tcPr>
          <w:p>
            <w:pPr>
              <w:pStyle w:val="10"/>
              <w:spacing w:line="400" w:lineRule="exact"/>
              <w:ind w:firstLine="0" w:firstLineChars="0"/>
              <w:rPr>
                <w:rFonts w:hint="eastAsia" w:ascii="仿宋" w:hAnsi="仿宋" w:eastAsia="仿宋" w:cs="仿宋"/>
                <w:sz w:val="28"/>
                <w:szCs w:val="28"/>
              </w:rPr>
            </w:pPr>
            <w:r>
              <w:rPr>
                <w:rFonts w:hint="eastAsia" w:ascii="仿宋" w:hAnsi="仿宋" w:eastAsia="仿宋" w:cs="仿宋"/>
                <w:sz w:val="28"/>
                <w:szCs w:val="28"/>
              </w:rPr>
              <w:t>1.宣传、培训等；</w:t>
            </w:r>
          </w:p>
          <w:p>
            <w:pPr>
              <w:pStyle w:val="10"/>
              <w:spacing w:line="400" w:lineRule="exact"/>
              <w:ind w:firstLine="0" w:firstLineChars="0"/>
              <w:rPr>
                <w:rFonts w:hint="eastAsia" w:ascii="仿宋" w:hAnsi="仿宋" w:eastAsia="仿宋" w:cs="仿宋"/>
                <w:sz w:val="28"/>
                <w:szCs w:val="28"/>
              </w:rPr>
            </w:pPr>
            <w:r>
              <w:rPr>
                <w:rFonts w:hint="eastAsia" w:ascii="仿宋" w:hAnsi="仿宋" w:eastAsia="仿宋" w:cs="仿宋"/>
                <w:sz w:val="28"/>
                <w:szCs w:val="28"/>
              </w:rPr>
              <w:t>2.网站公示；</w:t>
            </w:r>
          </w:p>
          <w:p>
            <w:pPr>
              <w:pStyle w:val="10"/>
              <w:spacing w:line="400" w:lineRule="exact"/>
              <w:ind w:firstLine="0" w:firstLineChars="0"/>
              <w:rPr>
                <w:rFonts w:ascii="仿宋" w:hAnsi="仿宋" w:eastAsia="仿宋" w:cs="仿宋"/>
                <w:color w:val="FF0000"/>
                <w:sz w:val="28"/>
                <w:szCs w:val="28"/>
              </w:rPr>
            </w:pPr>
            <w:r>
              <w:rPr>
                <w:rFonts w:hint="eastAsia" w:ascii="仿宋" w:hAnsi="仿宋" w:eastAsia="仿宋" w:cs="仿宋"/>
                <w:sz w:val="28"/>
                <w:szCs w:val="28"/>
              </w:rPr>
              <w:t>3.发布典型案例。</w:t>
            </w:r>
          </w:p>
        </w:tc>
      </w:tr>
    </w:tbl>
    <w:p>
      <w:pPr>
        <w:rPr>
          <w:rFonts w:ascii="Calibri" w:hAnsi="Calibri"/>
          <w:szCs w:val="22"/>
        </w:rPr>
        <w:sectPr>
          <w:pgSz w:w="16838" w:h="11906" w:orient="landscape"/>
          <w:pgMar w:top="1797" w:right="1440" w:bottom="1797" w:left="1440" w:header="851" w:footer="992" w:gutter="0"/>
          <w:cols w:space="720" w:num="1"/>
          <w:docGrid w:type="linesAndChars" w:linePitch="312" w:charSpace="0"/>
        </w:sectPr>
      </w:pPr>
    </w:p>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6</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D8C04"/>
    <w:multiLevelType w:val="singleLevel"/>
    <w:tmpl w:val="784D8C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D6"/>
    <w:rsid w:val="00071A7E"/>
    <w:rsid w:val="00072DD2"/>
    <w:rsid w:val="000739F2"/>
    <w:rsid w:val="000919FA"/>
    <w:rsid w:val="00126247"/>
    <w:rsid w:val="00166208"/>
    <w:rsid w:val="001D2B40"/>
    <w:rsid w:val="001E7F40"/>
    <w:rsid w:val="00206081"/>
    <w:rsid w:val="00261AD6"/>
    <w:rsid w:val="002669A3"/>
    <w:rsid w:val="00270458"/>
    <w:rsid w:val="00271F2B"/>
    <w:rsid w:val="00295A7C"/>
    <w:rsid w:val="003D5CC1"/>
    <w:rsid w:val="00407239"/>
    <w:rsid w:val="00407D20"/>
    <w:rsid w:val="004562CB"/>
    <w:rsid w:val="00462CBE"/>
    <w:rsid w:val="004A7A37"/>
    <w:rsid w:val="005517D0"/>
    <w:rsid w:val="00584AE4"/>
    <w:rsid w:val="005A3CCC"/>
    <w:rsid w:val="005A4DFA"/>
    <w:rsid w:val="005D6E83"/>
    <w:rsid w:val="005E2FCF"/>
    <w:rsid w:val="005E50C1"/>
    <w:rsid w:val="005F11A2"/>
    <w:rsid w:val="00665443"/>
    <w:rsid w:val="006E69AE"/>
    <w:rsid w:val="0072432A"/>
    <w:rsid w:val="00725FEB"/>
    <w:rsid w:val="007856A3"/>
    <w:rsid w:val="007C4A3A"/>
    <w:rsid w:val="008730A0"/>
    <w:rsid w:val="00885FC5"/>
    <w:rsid w:val="008879C5"/>
    <w:rsid w:val="008905ED"/>
    <w:rsid w:val="008A3D42"/>
    <w:rsid w:val="008B5B15"/>
    <w:rsid w:val="00906B02"/>
    <w:rsid w:val="009073A4"/>
    <w:rsid w:val="0091192F"/>
    <w:rsid w:val="009350AF"/>
    <w:rsid w:val="00942521"/>
    <w:rsid w:val="00945FF9"/>
    <w:rsid w:val="00984BB8"/>
    <w:rsid w:val="009B65D0"/>
    <w:rsid w:val="009C4587"/>
    <w:rsid w:val="009C689D"/>
    <w:rsid w:val="009E7300"/>
    <w:rsid w:val="009F28E0"/>
    <w:rsid w:val="00A274CA"/>
    <w:rsid w:val="00A65781"/>
    <w:rsid w:val="00A96D27"/>
    <w:rsid w:val="00AA4ED5"/>
    <w:rsid w:val="00AB7342"/>
    <w:rsid w:val="00B05083"/>
    <w:rsid w:val="00B27956"/>
    <w:rsid w:val="00B663C6"/>
    <w:rsid w:val="00B724B2"/>
    <w:rsid w:val="00C06A1B"/>
    <w:rsid w:val="00D53E43"/>
    <w:rsid w:val="00D71055"/>
    <w:rsid w:val="00D758CB"/>
    <w:rsid w:val="00E34D3D"/>
    <w:rsid w:val="00E54DE9"/>
    <w:rsid w:val="00E76199"/>
    <w:rsid w:val="00F1195C"/>
    <w:rsid w:val="00F14E47"/>
    <w:rsid w:val="00F66CD0"/>
    <w:rsid w:val="01837CD1"/>
    <w:rsid w:val="01CC3098"/>
    <w:rsid w:val="01F1404D"/>
    <w:rsid w:val="02331718"/>
    <w:rsid w:val="03823765"/>
    <w:rsid w:val="046147F3"/>
    <w:rsid w:val="046D12E0"/>
    <w:rsid w:val="04A86D88"/>
    <w:rsid w:val="05A01FB4"/>
    <w:rsid w:val="05D67BE9"/>
    <w:rsid w:val="05E130C4"/>
    <w:rsid w:val="06541C3A"/>
    <w:rsid w:val="068D6DBC"/>
    <w:rsid w:val="06CE6FA8"/>
    <w:rsid w:val="0723009A"/>
    <w:rsid w:val="074217BF"/>
    <w:rsid w:val="076B0ABC"/>
    <w:rsid w:val="079A7762"/>
    <w:rsid w:val="07A523D8"/>
    <w:rsid w:val="07AC42DF"/>
    <w:rsid w:val="080B73CF"/>
    <w:rsid w:val="08524DCF"/>
    <w:rsid w:val="092828BA"/>
    <w:rsid w:val="0A2253E0"/>
    <w:rsid w:val="0B2D19D4"/>
    <w:rsid w:val="0B446BBC"/>
    <w:rsid w:val="0BB14FAF"/>
    <w:rsid w:val="0D0919C9"/>
    <w:rsid w:val="0DEE1511"/>
    <w:rsid w:val="0ED35018"/>
    <w:rsid w:val="0EEF53B9"/>
    <w:rsid w:val="100D1E57"/>
    <w:rsid w:val="10146091"/>
    <w:rsid w:val="103136EC"/>
    <w:rsid w:val="106B66F7"/>
    <w:rsid w:val="106D207E"/>
    <w:rsid w:val="11135D5F"/>
    <w:rsid w:val="11743DAB"/>
    <w:rsid w:val="11873DD2"/>
    <w:rsid w:val="119F0E08"/>
    <w:rsid w:val="11EE0495"/>
    <w:rsid w:val="124B3F1B"/>
    <w:rsid w:val="134255E7"/>
    <w:rsid w:val="140445CF"/>
    <w:rsid w:val="141A217C"/>
    <w:rsid w:val="158E5575"/>
    <w:rsid w:val="163420B0"/>
    <w:rsid w:val="16725F43"/>
    <w:rsid w:val="17146309"/>
    <w:rsid w:val="17881986"/>
    <w:rsid w:val="187F6748"/>
    <w:rsid w:val="1920503F"/>
    <w:rsid w:val="19763C89"/>
    <w:rsid w:val="197F5A8B"/>
    <w:rsid w:val="19FE26DC"/>
    <w:rsid w:val="1A466FF9"/>
    <w:rsid w:val="1B1F3611"/>
    <w:rsid w:val="1B6C3EE1"/>
    <w:rsid w:val="1C3263A1"/>
    <w:rsid w:val="1D4578F2"/>
    <w:rsid w:val="1ED52978"/>
    <w:rsid w:val="1EE337A8"/>
    <w:rsid w:val="1F8B00DA"/>
    <w:rsid w:val="1FA6741B"/>
    <w:rsid w:val="20A301DD"/>
    <w:rsid w:val="21AD6B02"/>
    <w:rsid w:val="21D35734"/>
    <w:rsid w:val="223F46F0"/>
    <w:rsid w:val="226C3040"/>
    <w:rsid w:val="22DA6745"/>
    <w:rsid w:val="23F33FC1"/>
    <w:rsid w:val="245917F9"/>
    <w:rsid w:val="248C70B7"/>
    <w:rsid w:val="24955A6C"/>
    <w:rsid w:val="24B20562"/>
    <w:rsid w:val="25E97D96"/>
    <w:rsid w:val="26880E09"/>
    <w:rsid w:val="26E601E1"/>
    <w:rsid w:val="27100A80"/>
    <w:rsid w:val="278A09F2"/>
    <w:rsid w:val="28C51959"/>
    <w:rsid w:val="28C72564"/>
    <w:rsid w:val="2916207F"/>
    <w:rsid w:val="2ACA48A9"/>
    <w:rsid w:val="2C2770B6"/>
    <w:rsid w:val="2D172E3F"/>
    <w:rsid w:val="2D3265A5"/>
    <w:rsid w:val="2E80465F"/>
    <w:rsid w:val="30136A2C"/>
    <w:rsid w:val="30315F7D"/>
    <w:rsid w:val="31581597"/>
    <w:rsid w:val="31716634"/>
    <w:rsid w:val="31C936BB"/>
    <w:rsid w:val="31D450E6"/>
    <w:rsid w:val="326C4B47"/>
    <w:rsid w:val="32B11665"/>
    <w:rsid w:val="32B25226"/>
    <w:rsid w:val="34424073"/>
    <w:rsid w:val="34C16AFE"/>
    <w:rsid w:val="3552152D"/>
    <w:rsid w:val="355671C7"/>
    <w:rsid w:val="35990C0D"/>
    <w:rsid w:val="36E85F11"/>
    <w:rsid w:val="3756490D"/>
    <w:rsid w:val="376A22FC"/>
    <w:rsid w:val="379D5E6A"/>
    <w:rsid w:val="386A79B9"/>
    <w:rsid w:val="38FE1175"/>
    <w:rsid w:val="398D022B"/>
    <w:rsid w:val="3A2A3393"/>
    <w:rsid w:val="3B246727"/>
    <w:rsid w:val="3C304A5B"/>
    <w:rsid w:val="3D0229B2"/>
    <w:rsid w:val="3E07023F"/>
    <w:rsid w:val="3E447D04"/>
    <w:rsid w:val="3ED87FE7"/>
    <w:rsid w:val="3F230BC6"/>
    <w:rsid w:val="3FC11BFA"/>
    <w:rsid w:val="401A6F3D"/>
    <w:rsid w:val="40566248"/>
    <w:rsid w:val="40B269D3"/>
    <w:rsid w:val="41674176"/>
    <w:rsid w:val="416E3266"/>
    <w:rsid w:val="41E72C8D"/>
    <w:rsid w:val="420075C4"/>
    <w:rsid w:val="425B6578"/>
    <w:rsid w:val="438C6327"/>
    <w:rsid w:val="441806AE"/>
    <w:rsid w:val="441B27B3"/>
    <w:rsid w:val="447D78DF"/>
    <w:rsid w:val="44AB4823"/>
    <w:rsid w:val="44C82298"/>
    <w:rsid w:val="44D857AA"/>
    <w:rsid w:val="456020C4"/>
    <w:rsid w:val="45AD0DDB"/>
    <w:rsid w:val="45F21870"/>
    <w:rsid w:val="466B3AC3"/>
    <w:rsid w:val="46BA5A00"/>
    <w:rsid w:val="47004F7D"/>
    <w:rsid w:val="471D6C38"/>
    <w:rsid w:val="47C60A53"/>
    <w:rsid w:val="47E20C10"/>
    <w:rsid w:val="48234399"/>
    <w:rsid w:val="48A9376B"/>
    <w:rsid w:val="48B70E2C"/>
    <w:rsid w:val="49BB4A4A"/>
    <w:rsid w:val="49C62120"/>
    <w:rsid w:val="49FE6A48"/>
    <w:rsid w:val="4A295F19"/>
    <w:rsid w:val="4A3B1784"/>
    <w:rsid w:val="4AB46D87"/>
    <w:rsid w:val="4B0F044B"/>
    <w:rsid w:val="4C07649F"/>
    <w:rsid w:val="4C4370D3"/>
    <w:rsid w:val="4C947FA5"/>
    <w:rsid w:val="4D97481D"/>
    <w:rsid w:val="4DB1504B"/>
    <w:rsid w:val="4E2D639E"/>
    <w:rsid w:val="4E8608CA"/>
    <w:rsid w:val="4FA80742"/>
    <w:rsid w:val="4FF27450"/>
    <w:rsid w:val="51040A7C"/>
    <w:rsid w:val="510F44BF"/>
    <w:rsid w:val="51C6526B"/>
    <w:rsid w:val="534741B4"/>
    <w:rsid w:val="534F0E88"/>
    <w:rsid w:val="5351676F"/>
    <w:rsid w:val="53CE2BAD"/>
    <w:rsid w:val="543238E9"/>
    <w:rsid w:val="560B40A9"/>
    <w:rsid w:val="56480877"/>
    <w:rsid w:val="56547245"/>
    <w:rsid w:val="5755229F"/>
    <w:rsid w:val="578E2C89"/>
    <w:rsid w:val="5818349D"/>
    <w:rsid w:val="584B57FD"/>
    <w:rsid w:val="5873095B"/>
    <w:rsid w:val="58AE1D1F"/>
    <w:rsid w:val="594563B7"/>
    <w:rsid w:val="59856185"/>
    <w:rsid w:val="59A72EE9"/>
    <w:rsid w:val="5ABF6AE1"/>
    <w:rsid w:val="5B006B0D"/>
    <w:rsid w:val="5D695210"/>
    <w:rsid w:val="5DC07775"/>
    <w:rsid w:val="5DF07A59"/>
    <w:rsid w:val="5E8C13ED"/>
    <w:rsid w:val="5F4A1894"/>
    <w:rsid w:val="5F670F1A"/>
    <w:rsid w:val="60DC65F6"/>
    <w:rsid w:val="611E3847"/>
    <w:rsid w:val="6128453D"/>
    <w:rsid w:val="628B0683"/>
    <w:rsid w:val="63E24A69"/>
    <w:rsid w:val="64047053"/>
    <w:rsid w:val="66305E42"/>
    <w:rsid w:val="663E3EA4"/>
    <w:rsid w:val="66B53BBC"/>
    <w:rsid w:val="67673448"/>
    <w:rsid w:val="68213710"/>
    <w:rsid w:val="68AA6112"/>
    <w:rsid w:val="69852507"/>
    <w:rsid w:val="69BE07AE"/>
    <w:rsid w:val="6B1C7A9D"/>
    <w:rsid w:val="6B522CA9"/>
    <w:rsid w:val="6B8D55C5"/>
    <w:rsid w:val="6BBB3A55"/>
    <w:rsid w:val="6BCB0038"/>
    <w:rsid w:val="6BFB5F07"/>
    <w:rsid w:val="6DF96307"/>
    <w:rsid w:val="6E137D1D"/>
    <w:rsid w:val="6E6F36E7"/>
    <w:rsid w:val="6FCD50BD"/>
    <w:rsid w:val="70DA382C"/>
    <w:rsid w:val="718C6D9A"/>
    <w:rsid w:val="718D1CBC"/>
    <w:rsid w:val="72745A51"/>
    <w:rsid w:val="72901A44"/>
    <w:rsid w:val="72D66F60"/>
    <w:rsid w:val="73864882"/>
    <w:rsid w:val="741E306B"/>
    <w:rsid w:val="75993286"/>
    <w:rsid w:val="77081018"/>
    <w:rsid w:val="77165989"/>
    <w:rsid w:val="77294D3E"/>
    <w:rsid w:val="77DB37D5"/>
    <w:rsid w:val="77F35AAF"/>
    <w:rsid w:val="78F31E3E"/>
    <w:rsid w:val="7A776BF7"/>
    <w:rsid w:val="7AC36F38"/>
    <w:rsid w:val="7CC57418"/>
    <w:rsid w:val="7E971A86"/>
    <w:rsid w:val="7EE40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uiPriority w:val="0"/>
    <w:rPr>
      <w:rFonts w:ascii="Times New Roman" w:hAnsi="Times New Roman"/>
      <w:kern w:val="2"/>
      <w:sz w:val="18"/>
      <w:szCs w:val="18"/>
    </w:rPr>
  </w:style>
  <w:style w:type="character" w:customStyle="1" w:styleId="9">
    <w:name w:val="页脚 Char"/>
    <w:basedOn w:val="4"/>
    <w:link w:val="2"/>
    <w:uiPriority w:val="99"/>
    <w:rPr>
      <w:rFonts w:ascii="Times New Roman" w:hAnsi="Times New Roman"/>
      <w:kern w:val="2"/>
      <w:sz w:val="18"/>
      <w:szCs w:val="18"/>
    </w:rPr>
  </w:style>
  <w:style w:type="paragraph"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390</Words>
  <Characters>2229</Characters>
  <Lines>18</Lines>
  <Paragraphs>5</Paragraphs>
  <TotalTime>443</TotalTime>
  <ScaleCrop>false</ScaleCrop>
  <LinksUpToDate>false</LinksUpToDate>
  <CharactersWithSpaces>2614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2019-05-30T03:11:00Z</dcterms:created>
  <dc:creator>user</dc:creator>
  <cp:lastModifiedBy>user</cp:lastModifiedBy>
  <cp:lastPrinted>2019-05-30T04:07:00Z</cp:lastPrinted>
  <dcterms:modified xsi:type="dcterms:W3CDTF">2019-06-26T01:50:42Z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