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A" w:rsidRDefault="005027A1">
      <w:pPr>
        <w:widowControl/>
        <w:spacing w:line="600" w:lineRule="exac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3</w:t>
      </w:r>
    </w:p>
    <w:p w:rsidR="00F85E8A" w:rsidRDefault="005027A1"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>
        <w:rPr>
          <w:rFonts w:eastAsia="方正小标宋简体" w:hint="eastAsia"/>
          <w:color w:val="000000" w:themeColor="text1"/>
          <w:spacing w:val="-12"/>
          <w:sz w:val="44"/>
          <w:szCs w:val="44"/>
        </w:rPr>
        <w:t>部分不合格项目小知识</w:t>
      </w:r>
    </w:p>
    <w:p w:rsidR="00F85E8A" w:rsidRDefault="005027A1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一、不合格项目小知识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0" w:name="_GoBack"/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（一）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菌落总数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</w:t>
      </w:r>
      <w:r>
        <w:rPr>
          <w:rFonts w:ascii="仿宋" w:eastAsia="仿宋" w:hAnsi="仿宋"/>
          <w:sz w:val="32"/>
          <w:szCs w:val="32"/>
        </w:rPr>
        <w:t>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冷冻饮品和制作料》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2759-2015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中规定</w:t>
      </w:r>
      <w:r>
        <w:rPr>
          <w:rFonts w:ascii="仿宋" w:eastAsia="仿宋" w:hAnsi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从一批产品中</w:t>
      </w:r>
      <w:r>
        <w:rPr>
          <w:rFonts w:ascii="仿宋" w:eastAsia="仿宋" w:hAnsi="仿宋"/>
          <w:color w:val="000000" w:themeColor="text1"/>
          <w:sz w:val="32"/>
          <w:szCs w:val="32"/>
        </w:rPr>
        <w:t>采集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个样品</w:t>
      </w:r>
      <w:r>
        <w:rPr>
          <w:rFonts w:ascii="仿宋" w:eastAsia="仿宋" w:hAnsi="仿宋"/>
          <w:color w:val="000000" w:themeColor="text1"/>
          <w:sz w:val="32"/>
          <w:szCs w:val="32"/>
        </w:rPr>
        <w:t>，若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个样品</w:t>
      </w:r>
      <w:r>
        <w:rPr>
          <w:rFonts w:ascii="仿宋" w:eastAsia="仿宋" w:hAnsi="仿宋"/>
          <w:color w:val="000000" w:themeColor="text1"/>
          <w:sz w:val="32"/>
          <w:szCs w:val="32"/>
        </w:rPr>
        <w:t>的检验结果均小于或等于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>
        <w:rPr>
          <w:rFonts w:ascii="仿宋" w:eastAsia="仿宋" w:hAnsi="仿宋"/>
          <w:color w:val="000000" w:themeColor="text1"/>
          <w:sz w:val="32"/>
          <w:szCs w:val="32"/>
        </w:rPr>
        <w:t>2.5×10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CFU/g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则这种情况是允许的；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若≤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>
        <w:rPr>
          <w:rFonts w:ascii="仿宋" w:eastAsia="仿宋" w:hAnsi="仿宋"/>
          <w:color w:val="000000" w:themeColor="text1"/>
          <w:sz w:val="32"/>
          <w:szCs w:val="32"/>
        </w:rPr>
        <w:t>样品的结果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）位于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之间（</w:t>
      </w:r>
      <w:r>
        <w:rPr>
          <w:rFonts w:ascii="仿宋" w:eastAsia="仿宋" w:hAnsi="仿宋"/>
          <w:color w:val="000000" w:themeColor="text1"/>
          <w:sz w:val="32"/>
          <w:szCs w:val="32"/>
        </w:rPr>
        <w:t>2.5×10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则</w:t>
      </w:r>
      <w:r>
        <w:rPr>
          <w:rFonts w:ascii="仿宋" w:eastAsia="仿宋" w:hAnsi="仿宋"/>
          <w:color w:val="000000" w:themeColor="text1"/>
          <w:sz w:val="32"/>
          <w:szCs w:val="32"/>
        </w:rPr>
        <w:t>这种情况也是允许的；若有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>
        <w:rPr>
          <w:rFonts w:ascii="仿宋" w:eastAsia="仿宋" w:hAnsi="仿宋"/>
          <w:color w:val="000000" w:themeColor="text1"/>
          <w:sz w:val="32"/>
          <w:szCs w:val="32"/>
        </w:rPr>
        <w:t>及以上的样品检验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结果</w:t>
      </w:r>
      <w:r>
        <w:rPr>
          <w:rFonts w:ascii="仿宋" w:eastAsia="仿宋" w:hAnsi="仿宋"/>
          <w:color w:val="000000" w:themeColor="text1"/>
          <w:sz w:val="32"/>
          <w:szCs w:val="32"/>
        </w:rPr>
        <w:t>位于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之间，则这种情况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是不允许的</w:t>
      </w:r>
      <w:r>
        <w:rPr>
          <w:rFonts w:ascii="仿宋" w:eastAsia="仿宋" w:hAnsi="仿宋"/>
          <w:color w:val="000000" w:themeColor="text1"/>
          <w:sz w:val="32"/>
          <w:szCs w:val="32"/>
        </w:rPr>
        <w:t>；若有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任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样品的检验结果大于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＞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则这种情况也是不允许的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。《食品安全国家标准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熟肉制品》（</w:t>
      </w:r>
      <w:r>
        <w:rPr>
          <w:rFonts w:ascii="仿宋" w:eastAsia="仿宋" w:hAnsi="仿宋"/>
          <w:color w:val="000000" w:themeColor="text1"/>
          <w:sz w:val="32"/>
          <w:szCs w:val="32"/>
        </w:rPr>
        <w:t>GB 2726-2016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）中规定</w:t>
      </w:r>
      <w:r>
        <w:rPr>
          <w:rFonts w:ascii="仿宋" w:eastAsia="仿宋" w:hAnsi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从一批产品中</w:t>
      </w:r>
      <w:r>
        <w:rPr>
          <w:rFonts w:ascii="仿宋" w:eastAsia="仿宋" w:hAnsi="仿宋"/>
          <w:color w:val="000000" w:themeColor="text1"/>
          <w:sz w:val="32"/>
          <w:szCs w:val="32"/>
        </w:rPr>
        <w:t>采集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个样品</w:t>
      </w:r>
      <w:r>
        <w:rPr>
          <w:rFonts w:ascii="仿宋" w:eastAsia="仿宋" w:hAnsi="仿宋"/>
          <w:color w:val="000000" w:themeColor="text1"/>
          <w:sz w:val="32"/>
          <w:szCs w:val="32"/>
        </w:rPr>
        <w:t>，若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个样品</w:t>
      </w:r>
      <w:r>
        <w:rPr>
          <w:rFonts w:ascii="仿宋" w:eastAsia="仿宋" w:hAnsi="仿宋"/>
          <w:color w:val="000000" w:themeColor="text1"/>
          <w:sz w:val="32"/>
          <w:szCs w:val="32"/>
        </w:rPr>
        <w:t>的检验结果均小于或等于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CFU/g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则这种情况是允许的；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若≤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>
        <w:rPr>
          <w:rFonts w:ascii="仿宋" w:eastAsia="仿宋" w:hAnsi="仿宋"/>
          <w:color w:val="000000" w:themeColor="text1"/>
          <w:sz w:val="32"/>
          <w:szCs w:val="32"/>
        </w:rPr>
        <w:t>样品的结果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）位于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之间（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则</w:t>
      </w:r>
      <w:r>
        <w:rPr>
          <w:rFonts w:ascii="仿宋" w:eastAsia="仿宋" w:hAnsi="仿宋"/>
          <w:color w:val="000000" w:themeColor="text1"/>
          <w:sz w:val="32"/>
          <w:szCs w:val="32"/>
        </w:rPr>
        <w:t>这种情况也是允许的；若有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>
        <w:rPr>
          <w:rFonts w:ascii="仿宋" w:eastAsia="仿宋" w:hAnsi="仿宋"/>
          <w:color w:val="000000" w:themeColor="text1"/>
          <w:sz w:val="32"/>
          <w:szCs w:val="32"/>
        </w:rPr>
        <w:t>及以上的样品检验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结果</w:t>
      </w:r>
      <w:r>
        <w:rPr>
          <w:rFonts w:ascii="仿宋" w:eastAsia="仿宋" w:hAnsi="仿宋"/>
          <w:color w:val="000000" w:themeColor="text1"/>
          <w:sz w:val="32"/>
          <w:szCs w:val="32"/>
        </w:rPr>
        <w:t>位于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之间，则这种情况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是不允许的</w:t>
      </w:r>
      <w:r>
        <w:rPr>
          <w:rFonts w:ascii="仿宋" w:eastAsia="仿宋" w:hAnsi="仿宋"/>
          <w:color w:val="000000" w:themeColor="text1"/>
          <w:sz w:val="32"/>
          <w:szCs w:val="32"/>
        </w:rPr>
        <w:t>；若有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任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样品的检验结果大于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值</w:t>
      </w:r>
      <w:r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＞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则这种情况也是不允许的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/>
          <w:color w:val="000000" w:themeColor="text1"/>
          <w:sz w:val="32"/>
          <w:szCs w:val="32"/>
        </w:rPr>
        <w:t>食品的菌落总数严重超标，说明其产品的卫生状况达不到基本的卫生要求，将会破坏食品的营养成分，加速食品的腐败变质，使食品失去</w:t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食用价值。消费者食用微生物超标严重的食品，容易患痢疾等肠道疾病，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会</w:t>
      </w:r>
      <w:r>
        <w:rPr>
          <w:rFonts w:ascii="仿宋" w:eastAsia="仿宋" w:hAnsi="仿宋"/>
          <w:color w:val="000000" w:themeColor="text1"/>
          <w:sz w:val="32"/>
          <w:szCs w:val="32"/>
        </w:rPr>
        <w:t>引起呕吐、腹泻等症状。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（二）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酵母</w:t>
      </w:r>
    </w:p>
    <w:p w:rsidR="00F85E8A" w:rsidRDefault="005027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" w:name="OLE_LINK2"/>
      <w:bookmarkStart w:id="2" w:name="OLE_LINK1"/>
      <w:r>
        <w:rPr>
          <w:rFonts w:ascii="仿宋" w:eastAsia="仿宋" w:hAnsi="仿宋" w:cs="Times New Roman" w:hint="eastAsia"/>
          <w:sz w:val="32"/>
          <w:szCs w:val="32"/>
        </w:rPr>
        <w:t>酵母是自然界中常见的真菌，酵母超标原因可能是因为加工过程中原料受污染，也可能是储运条件控制不当导致被污染。</w:t>
      </w:r>
      <w:r>
        <w:rPr>
          <w:rFonts w:ascii="仿宋" w:eastAsia="仿宋" w:hAnsi="仿宋"/>
          <w:sz w:val="32"/>
          <w:szCs w:val="32"/>
        </w:rPr>
        <w:t>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饮料》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7101-2015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中规定，饮料中酵母应≤</w:t>
      </w:r>
      <w:r>
        <w:rPr>
          <w:rFonts w:ascii="仿宋" w:eastAsia="仿宋" w:hAnsi="仿宋" w:cs="Times New Roman" w:hint="eastAsia"/>
          <w:sz w:val="32"/>
          <w:szCs w:val="32"/>
        </w:rPr>
        <w:t>20CFU/</w:t>
      </w:r>
      <w:proofErr w:type="spellStart"/>
      <w:r>
        <w:rPr>
          <w:rFonts w:ascii="仿宋" w:eastAsia="仿宋" w:hAnsi="仿宋" w:cs="Times New Roman" w:hint="eastAsia"/>
          <w:sz w:val="32"/>
          <w:szCs w:val="32"/>
        </w:rPr>
        <w:t>mL</w:t>
      </w:r>
      <w:proofErr w:type="spellEnd"/>
      <w:r>
        <w:rPr>
          <w:rFonts w:ascii="仿宋" w:eastAsia="仿宋" w:hAnsi="仿宋" w:cs="Times New Roman" w:hint="eastAsia"/>
          <w:sz w:val="32"/>
          <w:szCs w:val="32"/>
        </w:rPr>
        <w:t>。酵母污染可使食品变酸，破坏</w:t>
      </w:r>
      <w:bookmarkStart w:id="3" w:name="OLE_LINK4"/>
      <w:bookmarkStart w:id="4" w:name="OLE_LINK3"/>
      <w:r>
        <w:rPr>
          <w:rFonts w:ascii="仿宋" w:eastAsia="仿宋" w:hAnsi="仿宋" w:cs="Times New Roman" w:hint="eastAsia"/>
          <w:sz w:val="32"/>
          <w:szCs w:val="32"/>
        </w:rPr>
        <w:t>食品的色、香、味</w:t>
      </w:r>
      <w:bookmarkEnd w:id="3"/>
      <w:bookmarkEnd w:id="4"/>
      <w:r>
        <w:rPr>
          <w:rFonts w:ascii="仿宋" w:eastAsia="仿宋" w:hAnsi="仿宋" w:cs="Times New Roman" w:hint="eastAsia"/>
          <w:sz w:val="32"/>
          <w:szCs w:val="32"/>
        </w:rPr>
        <w:t>，降低食品的食用价值。</w:t>
      </w:r>
      <w:bookmarkEnd w:id="1"/>
      <w:bookmarkEnd w:id="2"/>
    </w:p>
    <w:p w:rsidR="00F85E8A" w:rsidRDefault="005027A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（三）</w:t>
      </w:r>
      <w:proofErr w:type="gramStart"/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嗜渗酵母</w:t>
      </w:r>
      <w:proofErr w:type="gramEnd"/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计数</w:t>
      </w:r>
    </w:p>
    <w:p w:rsidR="00F85E8A" w:rsidRDefault="005027A1">
      <w:pPr>
        <w:pStyle w:val="2"/>
        <w:ind w:firstLineChars="180" w:firstLine="576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嗜渗酵母</w:t>
      </w:r>
      <w:proofErr w:type="gramEnd"/>
      <w:r>
        <w:rPr>
          <w:rFonts w:ascii="仿宋" w:eastAsia="仿宋" w:hAnsi="仿宋" w:hint="eastAsia"/>
          <w:sz w:val="32"/>
          <w:szCs w:val="32"/>
        </w:rPr>
        <w:t>是耐高渗透压、</w:t>
      </w:r>
      <w:proofErr w:type="gramStart"/>
      <w:r>
        <w:rPr>
          <w:rFonts w:ascii="仿宋" w:eastAsia="仿宋" w:hAnsi="仿宋" w:hint="eastAsia"/>
          <w:sz w:val="32"/>
          <w:szCs w:val="32"/>
        </w:rPr>
        <w:t>耐盐耐糖</w:t>
      </w:r>
      <w:proofErr w:type="gramEnd"/>
      <w:r>
        <w:rPr>
          <w:rFonts w:ascii="仿宋" w:eastAsia="仿宋" w:hAnsi="仿宋" w:hint="eastAsia"/>
          <w:sz w:val="32"/>
          <w:szCs w:val="32"/>
        </w:rPr>
        <w:t>的一类酵母。</w:t>
      </w:r>
      <w:proofErr w:type="gramStart"/>
      <w:r>
        <w:rPr>
          <w:rFonts w:ascii="仿宋" w:eastAsia="仿宋" w:hAnsi="仿宋" w:hint="eastAsia"/>
          <w:sz w:val="32"/>
          <w:szCs w:val="32"/>
        </w:rPr>
        <w:t>嗜渗酵母</w:t>
      </w:r>
      <w:proofErr w:type="gramEnd"/>
      <w:r>
        <w:rPr>
          <w:rFonts w:ascii="仿宋" w:eastAsia="仿宋" w:hAnsi="仿宋" w:hint="eastAsia"/>
          <w:sz w:val="32"/>
          <w:szCs w:val="32"/>
        </w:rPr>
        <w:t>主要在蜂蜜采集、生产加工等过程中产生，其含量与蜂蜜发酵程度相关，对蜂蜜品质影响较大，是导致蜂蜜发酵的重要原因。《食品安全国家标准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蜂蜜》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14963-2011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/>
          <w:sz w:val="32"/>
          <w:szCs w:val="32"/>
        </w:rPr>
        <w:t>嗜渗酵母</w:t>
      </w:r>
      <w:proofErr w:type="gramEnd"/>
      <w:r>
        <w:rPr>
          <w:rFonts w:ascii="仿宋" w:eastAsia="仿宋" w:hAnsi="仿宋"/>
          <w:sz w:val="32"/>
          <w:szCs w:val="32"/>
        </w:rPr>
        <w:t>计数的含量应</w:t>
      </w:r>
      <w:r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" w:eastAsia="仿宋" w:hAnsi="仿宋"/>
          <w:sz w:val="32"/>
          <w:szCs w:val="32"/>
        </w:rPr>
        <w:t>200 CFU/g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抵抗力较弱人群</w:t>
      </w:r>
      <w:proofErr w:type="gramStart"/>
      <w:r>
        <w:rPr>
          <w:rFonts w:ascii="仿宋" w:eastAsia="仿宋" w:hAnsi="仿宋" w:hint="eastAsia"/>
          <w:sz w:val="32"/>
          <w:szCs w:val="32"/>
        </w:rPr>
        <w:t>食用嗜渗酵母</w:t>
      </w:r>
      <w:proofErr w:type="gramEnd"/>
      <w:r>
        <w:rPr>
          <w:rFonts w:ascii="仿宋" w:eastAsia="仿宋" w:hAnsi="仿宋" w:hint="eastAsia"/>
          <w:sz w:val="32"/>
          <w:szCs w:val="32"/>
        </w:rPr>
        <w:t>计数超标的蜂蜜会出现腹泻等不适症状。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 w:cs="仿宋_GB2312"/>
          <w:b/>
          <w:color w:val="000000" w:themeColor="text1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（四）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诺氟沙星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诺氟沙星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为氟</w:t>
      </w:r>
      <w:hyperlink r:id="rId6" w:tgtFrame="_blank" w:history="1">
        <w:proofErr w:type="gramStart"/>
        <w:r>
          <w:rPr>
            <w:rStyle w:val="a9"/>
            <w:rFonts w:ascii="仿宋" w:eastAsia="仿宋" w:hAnsi="仿宋" w:cs="Arial"/>
            <w:color w:val="auto"/>
            <w:sz w:val="32"/>
            <w:szCs w:val="32"/>
            <w:u w:val="none"/>
            <w:shd w:val="clear" w:color="auto" w:fill="FFFFFF"/>
          </w:rPr>
          <w:t>喹</w:t>
        </w:r>
        <w:proofErr w:type="gramEnd"/>
        <w:r>
          <w:rPr>
            <w:rStyle w:val="a9"/>
            <w:rFonts w:ascii="仿宋" w:eastAsia="仿宋" w:hAnsi="仿宋" w:cs="Arial"/>
            <w:color w:val="auto"/>
            <w:sz w:val="32"/>
            <w:szCs w:val="32"/>
            <w:u w:val="none"/>
            <w:shd w:val="clear" w:color="auto" w:fill="FFFFFF"/>
          </w:rPr>
          <w:t>诺酮类</w:t>
        </w:r>
      </w:hyperlink>
      <w:r>
        <w:rPr>
          <w:rFonts w:ascii="仿宋" w:eastAsia="仿宋" w:hAnsi="仿宋" w:cs="Arial"/>
          <w:sz w:val="32"/>
          <w:szCs w:val="32"/>
          <w:shd w:val="clear" w:color="auto" w:fill="FFFFFF"/>
        </w:rPr>
        <w:t>抗菌药，具广谱抗菌作用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。诺氟沙星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为杀菌剂，通过作用于细菌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DNA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螺旋酶的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A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亚单位，抑制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DNA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的合成和复制而导致细菌死亡。</w:t>
      </w:r>
      <w:r>
        <w:rPr>
          <w:rFonts w:ascii="仿宋" w:eastAsia="仿宋" w:hAnsi="仿宋"/>
          <w:sz w:val="32"/>
          <w:szCs w:val="32"/>
        </w:rPr>
        <w:t>《发布在食品动物中停止使用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洛美沙星、培氟沙星、氧氟沙星、诺氟沙星</w:t>
      </w:r>
      <w:r>
        <w:rPr>
          <w:rFonts w:ascii="仿宋" w:eastAsia="仿宋" w:hAnsi="仿宋"/>
          <w:sz w:val="32"/>
          <w:szCs w:val="32"/>
        </w:rPr>
        <w:t xml:space="preserve"> 4 </w:t>
      </w:r>
      <w:r>
        <w:rPr>
          <w:rFonts w:ascii="仿宋" w:eastAsia="仿宋" w:hAnsi="仿宋"/>
          <w:sz w:val="32"/>
          <w:szCs w:val="32"/>
        </w:rPr>
        <w:t>种兽药的决定》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农业部</w:t>
      </w:r>
      <w:proofErr w:type="gramStart"/>
      <w:r>
        <w:rPr>
          <w:rFonts w:ascii="仿宋" w:eastAsia="仿宋" w:hAnsi="仿宋"/>
          <w:sz w:val="32"/>
          <w:szCs w:val="32"/>
        </w:rPr>
        <w:t>公告第</w:t>
      </w:r>
      <w:proofErr w:type="gramEnd"/>
      <w:r>
        <w:rPr>
          <w:rFonts w:ascii="仿宋" w:eastAsia="仿宋" w:hAnsi="仿宋"/>
          <w:sz w:val="32"/>
          <w:szCs w:val="32"/>
        </w:rPr>
        <w:t xml:space="preserve"> 2292 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）中规定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蜂蜜中</w:t>
      </w:r>
      <w:r>
        <w:rPr>
          <w:rFonts w:ascii="仿宋" w:eastAsia="仿宋" w:hAnsi="仿宋"/>
          <w:sz w:val="32"/>
          <w:szCs w:val="32"/>
        </w:rPr>
        <w:t>不得检出诺氟沙星。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蜂蜜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中残留的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诺氟沙</w:t>
      </w:r>
      <w:proofErr w:type="gramStart"/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星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进入</w:t>
      </w:r>
      <w:proofErr w:type="gramEnd"/>
      <w:r>
        <w:rPr>
          <w:rFonts w:ascii="仿宋" w:eastAsia="仿宋" w:hAnsi="仿宋" w:cs="Arial"/>
          <w:sz w:val="32"/>
          <w:szCs w:val="32"/>
          <w:shd w:val="clear" w:color="auto" w:fill="FFFFFF"/>
        </w:rPr>
        <w:t>人体后，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摄入量大的人或抵抗力较弱人群</w:t>
      </w:r>
      <w:r>
        <w:rPr>
          <w:rFonts w:ascii="仿宋" w:eastAsia="仿宋" w:hAnsi="仿宋" w:cs="Arial"/>
          <w:sz w:val="32"/>
          <w:szCs w:val="32"/>
        </w:rPr>
        <w:t>表现为腹部不适或疼痛、腹泻、</w:t>
      </w:r>
      <w:r>
        <w:rPr>
          <w:rFonts w:ascii="仿宋" w:eastAsia="仿宋" w:hAnsi="仿宋" w:cs="Arial"/>
          <w:sz w:val="32"/>
          <w:szCs w:val="32"/>
        </w:rPr>
        <w:lastRenderedPageBreak/>
        <w:t>恶心或呕吐、发热、皮疹等</w:t>
      </w:r>
      <w:hyperlink r:id="rId7" w:tgtFrame="_blank" w:history="1">
        <w:r>
          <w:rPr>
            <w:rStyle w:val="a9"/>
            <w:rFonts w:ascii="仿宋" w:eastAsia="仿宋" w:hAnsi="仿宋" w:cs="Arial"/>
            <w:color w:val="auto"/>
            <w:sz w:val="32"/>
            <w:szCs w:val="32"/>
            <w:u w:val="none"/>
          </w:rPr>
          <w:t>间质性肾炎</w:t>
        </w:r>
      </w:hyperlink>
      <w:r>
        <w:rPr>
          <w:rFonts w:ascii="仿宋" w:eastAsia="仿宋" w:hAnsi="仿宋" w:cs="Arial"/>
          <w:sz w:val="32"/>
          <w:szCs w:val="32"/>
        </w:rPr>
        <w:t>。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（五）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蛋白质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人体的生长、</w:t>
      </w:r>
      <w:hyperlink r:id="rId8" w:tgtFrame="https://baike.baidu.com/item/%E8%9B%8B%E7%99%BD%E8%B4%A8/_blank" w:history="1">
        <w:r>
          <w:rPr>
            <w:rFonts w:ascii="仿宋" w:eastAsia="仿宋" w:hAnsi="仿宋"/>
            <w:sz w:val="32"/>
            <w:szCs w:val="32"/>
          </w:rPr>
          <w:t>发育</w:t>
        </w:r>
      </w:hyperlink>
      <w:r>
        <w:rPr>
          <w:rFonts w:ascii="仿宋" w:eastAsia="仿宋" w:hAnsi="仿宋"/>
          <w:sz w:val="32"/>
          <w:szCs w:val="32"/>
        </w:rPr>
        <w:t>、</w:t>
      </w:r>
      <w:hyperlink r:id="rId9" w:tgtFrame="https://baike.baidu.com/item/%E8%9B%8B%E7%99%BD%E8%B4%A8/_blank" w:history="1">
        <w:r>
          <w:rPr>
            <w:rFonts w:ascii="仿宋" w:eastAsia="仿宋" w:hAnsi="仿宋"/>
            <w:sz w:val="32"/>
            <w:szCs w:val="32"/>
          </w:rPr>
          <w:t>遗传</w:t>
        </w:r>
      </w:hyperlink>
      <w:r>
        <w:rPr>
          <w:rFonts w:ascii="仿宋" w:eastAsia="仿宋" w:hAnsi="仿宋"/>
          <w:sz w:val="32"/>
          <w:szCs w:val="32"/>
        </w:rPr>
        <w:t>等一切生命活动都离不开蛋白质。</w:t>
      </w:r>
      <w:r>
        <w:rPr>
          <w:rFonts w:ascii="仿宋" w:eastAsia="仿宋" w:hAnsi="仿宋" w:hint="eastAsia"/>
          <w:sz w:val="32"/>
          <w:szCs w:val="32"/>
        </w:rPr>
        <w:t>产品明示指标要求，样品</w:t>
      </w:r>
      <w:r>
        <w:rPr>
          <w:rFonts w:ascii="仿宋" w:eastAsia="仿宋" w:hAnsi="仿宋"/>
          <w:sz w:val="32"/>
          <w:szCs w:val="32"/>
        </w:rPr>
        <w:t>的蛋白质</w:t>
      </w:r>
      <w:r>
        <w:rPr>
          <w:rFonts w:ascii="仿宋" w:eastAsia="仿宋" w:hAnsi="仿宋" w:hint="eastAsia"/>
          <w:sz w:val="32"/>
          <w:szCs w:val="32"/>
        </w:rPr>
        <w:t>含量</w:t>
      </w:r>
      <w:r>
        <w:rPr>
          <w:rFonts w:ascii="仿宋" w:eastAsia="仿宋" w:hAnsi="仿宋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≥</w:t>
      </w:r>
      <w:r>
        <w:rPr>
          <w:rFonts w:ascii="仿宋" w:eastAsia="仿宋" w:hAnsi="仿宋" w:hint="eastAsia"/>
          <w:sz w:val="32"/>
          <w:szCs w:val="32"/>
        </w:rPr>
        <w:t>0.6(%)</w:t>
      </w:r>
      <w:r>
        <w:rPr>
          <w:rFonts w:ascii="仿宋" w:eastAsia="仿宋" w:hAnsi="仿宋" w:hint="eastAsia"/>
          <w:sz w:val="32"/>
          <w:szCs w:val="32"/>
        </w:rPr>
        <w:t>。饮料中蛋白质</w:t>
      </w:r>
      <w:r>
        <w:rPr>
          <w:rFonts w:ascii="仿宋" w:eastAsia="仿宋" w:hAnsi="仿宋"/>
          <w:sz w:val="32"/>
          <w:szCs w:val="32"/>
        </w:rPr>
        <w:t>不合格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/>
          <w:sz w:val="32"/>
          <w:szCs w:val="32"/>
        </w:rPr>
        <w:t>不会</w:t>
      </w:r>
      <w:r>
        <w:rPr>
          <w:rFonts w:ascii="仿宋" w:eastAsia="仿宋" w:hAnsi="仿宋" w:hint="eastAsia"/>
          <w:sz w:val="32"/>
          <w:szCs w:val="32"/>
        </w:rPr>
        <w:t>造成</w:t>
      </w:r>
      <w:r>
        <w:rPr>
          <w:rFonts w:ascii="仿宋" w:eastAsia="仿宋" w:hAnsi="仿宋"/>
          <w:sz w:val="32"/>
          <w:szCs w:val="32"/>
        </w:rPr>
        <w:t>食品安全风险，但一定程度上反映了产品的内在质量存在不足</w:t>
      </w:r>
      <w:r>
        <w:rPr>
          <w:rFonts w:ascii="仿宋" w:eastAsia="仿宋" w:hAnsi="仿宋" w:hint="eastAsia"/>
          <w:sz w:val="32"/>
          <w:szCs w:val="32"/>
        </w:rPr>
        <w:t>，表明</w:t>
      </w:r>
      <w:r>
        <w:rPr>
          <w:rFonts w:ascii="仿宋" w:eastAsia="仿宋" w:hAnsi="仿宋"/>
          <w:sz w:val="32"/>
          <w:szCs w:val="32"/>
        </w:rPr>
        <w:t>生产企业</w:t>
      </w:r>
      <w:r>
        <w:rPr>
          <w:rFonts w:ascii="仿宋" w:eastAsia="仿宋" w:hAnsi="仿宋" w:hint="eastAsia"/>
          <w:sz w:val="32"/>
          <w:szCs w:val="32"/>
        </w:rPr>
        <w:t>未</w:t>
      </w:r>
      <w:r>
        <w:rPr>
          <w:rFonts w:ascii="仿宋" w:eastAsia="仿宋" w:hAnsi="仿宋"/>
          <w:sz w:val="32"/>
          <w:szCs w:val="32"/>
        </w:rPr>
        <w:t>按标准组织生产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生产工艺控制不严，也有可能是部分企业</w:t>
      </w:r>
      <w:r>
        <w:rPr>
          <w:rFonts w:ascii="仿宋" w:eastAsia="仿宋" w:hAnsi="仿宋"/>
          <w:color w:val="FF0000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降低生产成本，</w:t>
      </w:r>
      <w:r>
        <w:rPr>
          <w:rFonts w:ascii="仿宋" w:eastAsia="仿宋" w:hAnsi="仿宋" w:hint="eastAsia"/>
          <w:sz w:val="32"/>
          <w:szCs w:val="32"/>
        </w:rPr>
        <w:t>掺伪、掺假、</w:t>
      </w:r>
      <w:r>
        <w:rPr>
          <w:rFonts w:ascii="仿宋" w:eastAsia="仿宋" w:hAnsi="仿宋"/>
          <w:sz w:val="32"/>
          <w:szCs w:val="32"/>
        </w:rPr>
        <w:t>偷工</w:t>
      </w:r>
      <w:r>
        <w:rPr>
          <w:rFonts w:ascii="仿宋" w:eastAsia="仿宋" w:hAnsi="仿宋"/>
          <w:sz w:val="32"/>
          <w:szCs w:val="32"/>
        </w:rPr>
        <w:t>减料所致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（六）过氧化值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过氧化值主要反映食品中油脂是否氧化变质。随着油脂氧化，过氧化值会逐步升高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。《食品安全国家标准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坚果与籽类食品》（</w:t>
      </w:r>
      <w:r>
        <w:rPr>
          <w:rFonts w:ascii="仿宋" w:eastAsia="仿宋" w:hAnsi="仿宋"/>
          <w:color w:val="000000" w:themeColor="text1"/>
          <w:sz w:val="32"/>
          <w:szCs w:val="32"/>
        </w:rPr>
        <w:t>GB 19300-2014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中规定，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熟制葵花籽</w:t>
      </w:r>
      <w:r>
        <w:rPr>
          <w:rFonts w:ascii="仿宋" w:eastAsia="仿宋" w:hAnsi="仿宋"/>
          <w:color w:val="000000" w:themeColor="text1"/>
          <w:sz w:val="32"/>
          <w:szCs w:val="32"/>
        </w:rPr>
        <w:t>中的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过氧化值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以脂肪计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0.</w:t>
      </w:r>
      <w:r>
        <w:rPr>
          <w:rFonts w:ascii="仿宋" w:eastAsia="仿宋" w:hAnsi="仿宋"/>
          <w:color w:val="000000" w:themeColor="text1"/>
          <w:sz w:val="32"/>
          <w:szCs w:val="32"/>
        </w:rPr>
        <w:t>80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g/100g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/>
          <w:color w:val="000000" w:themeColor="text1"/>
          <w:sz w:val="32"/>
          <w:szCs w:val="32"/>
        </w:rPr>
        <w:t>过氧化值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过高</w:t>
      </w:r>
      <w:r>
        <w:rPr>
          <w:rFonts w:ascii="仿宋" w:eastAsia="仿宋" w:hAnsi="仿宋" w:hint="eastAsia"/>
          <w:color w:val="FF0000"/>
          <w:sz w:val="32"/>
          <w:szCs w:val="32"/>
        </w:rPr>
        <w:t>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导致人体肠胃不适、腹泻等症状。</w:t>
      </w:r>
    </w:p>
    <w:p w:rsidR="00F85E8A" w:rsidRDefault="005027A1" w:rsidP="005027A1">
      <w:pPr>
        <w:spacing w:line="56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（七）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丙二醇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/>
          <w:bCs/>
          <w:sz w:val="32"/>
          <w:szCs w:val="32"/>
          <w:shd w:val="clear" w:color="auto" w:fill="FFFFFF"/>
        </w:rPr>
        <w:t>丙二醇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是一种应用极为广泛的醇类产品，分为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1,2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丙二醇和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1,3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丙二醇，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丙二醇在食品中可作为稳定剂和凝固剂、抗结剂、消泡剂、乳化剂、水分保持剂、增稠剂等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/>
          <w:sz w:val="32"/>
          <w:szCs w:val="32"/>
        </w:rPr>
        <w:t>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食品添加剂使用标准》（</w:t>
      </w:r>
      <w:r>
        <w:rPr>
          <w:rFonts w:ascii="仿宋" w:eastAsia="仿宋" w:hAnsi="仿宋"/>
          <w:sz w:val="32"/>
          <w:szCs w:val="32"/>
        </w:rPr>
        <w:t>GB 2760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2014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  <w:shd w:val="clear" w:color="auto" w:fill="FFFFFF"/>
        </w:rPr>
        <w:t>规定，在糕点中</w:t>
      </w:r>
      <w:bookmarkStart w:id="5" w:name="_Hlk22048455"/>
      <w:r>
        <w:rPr>
          <w:rFonts w:ascii="仿宋" w:eastAsia="仿宋" w:hAnsi="仿宋" w:cs="Arial"/>
          <w:bCs/>
          <w:sz w:val="32"/>
          <w:szCs w:val="32"/>
          <w:shd w:val="clear" w:color="auto" w:fill="FFFFFF"/>
        </w:rPr>
        <w:t>丙二醇</w:t>
      </w:r>
      <w:bookmarkEnd w:id="5"/>
      <w:r>
        <w:rPr>
          <w:rFonts w:ascii="仿宋" w:eastAsia="仿宋" w:hAnsi="仿宋"/>
          <w:sz w:val="32"/>
          <w:szCs w:val="32"/>
          <w:shd w:val="clear" w:color="auto" w:fill="FFFFFF"/>
        </w:rPr>
        <w:t>的最大使用量应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>
        <w:rPr>
          <w:rFonts w:ascii="仿宋" w:eastAsia="仿宋" w:hAnsi="仿宋"/>
          <w:sz w:val="32"/>
          <w:szCs w:val="32"/>
          <w:shd w:val="clear" w:color="auto" w:fill="FFFFFF"/>
        </w:rPr>
        <w:t>3.0g/kg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丙二醇作为食品添加剂，符合相关国家标准标准规定使用，对人体是安全无害的。丙二醇超标的食品，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摄入量大的人或抵抗力较弱人群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会引起肾脏障碍的危险。</w:t>
      </w:r>
      <w:r>
        <w:rPr>
          <w:rFonts w:ascii="仿宋" w:eastAsia="仿宋" w:hAnsi="仿宋"/>
          <w:sz w:val="32"/>
          <w:szCs w:val="32"/>
          <w:shd w:val="clear" w:color="auto" w:fill="FFFFFF"/>
        </w:rPr>
        <w:t>建议市民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膳食应以谷物为主</w:t>
      </w:r>
      <w:r>
        <w:rPr>
          <w:rFonts w:ascii="仿宋" w:eastAsia="仿宋" w:hAnsi="仿宋"/>
          <w:sz w:val="32"/>
          <w:szCs w:val="32"/>
          <w:shd w:val="clear" w:color="auto" w:fill="FFFFFF"/>
        </w:rPr>
        <w:t>，食品多样化，营养要均衡。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lastRenderedPageBreak/>
        <w:t>（八</w:t>
      </w: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cs="仿宋_GB2312" w:hint="eastAsia"/>
          <w:b/>
          <w:sz w:val="32"/>
          <w:szCs w:val="32"/>
        </w:rPr>
        <w:t>二氧化硫残留量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食品中的二氧化硫残留通常是指二氧化硫以及焦亚硫酸钠、焦亚硫酸钾、亚硫酸钠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硫酸氢钠、低亚硫酸钠等无机亚硫酸盐残留的统称。</w:t>
      </w:r>
      <w:r>
        <w:rPr>
          <w:rFonts w:ascii="仿宋" w:eastAsia="仿宋" w:hAnsi="仿宋"/>
          <w:sz w:val="32"/>
          <w:szCs w:val="32"/>
        </w:rPr>
        <w:t>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食品添加剂使用标准》（</w:t>
      </w:r>
      <w:r>
        <w:rPr>
          <w:rFonts w:ascii="仿宋" w:eastAsia="仿宋" w:hAnsi="仿宋"/>
          <w:sz w:val="32"/>
          <w:szCs w:val="32"/>
        </w:rPr>
        <w:t>GB 2760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2014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中规定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食用淀粉</w:t>
      </w:r>
      <w:r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二氧化硫残留量</w:t>
      </w:r>
      <w:r>
        <w:rPr>
          <w:rFonts w:ascii="仿宋" w:eastAsia="仿宋" w:hAnsi="仿宋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" w:eastAsia="仿宋" w:hAnsi="仿宋" w:hint="eastAsia"/>
          <w:sz w:val="32"/>
          <w:szCs w:val="32"/>
        </w:rPr>
        <w:t>0.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3g/kg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食用二氧化硫超标的食物对二氧化硫有过敏反应的人（如哮喘病患者等），可能会出现气喘、头痛或恶心等过敏症状。因此过敏体质等人群应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向食物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供应者清楚说明自己的情况和需要，进食后如感到不适，应立即就医。</w:t>
      </w:r>
    </w:p>
    <w:p w:rsidR="00F85E8A" w:rsidRDefault="005027A1">
      <w:pPr>
        <w:spacing w:line="56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（九</w:t>
      </w:r>
      <w:r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脱氢乙酸及其钠盐</w:t>
      </w:r>
    </w:p>
    <w:p w:rsidR="00F85E8A" w:rsidRDefault="005027A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脱氢乙酸及其钠盐作为食品添加剂，广泛用作防腐剂，对霉菌具有较强</w:t>
      </w:r>
      <w:r>
        <w:rPr>
          <w:rFonts w:ascii="仿宋" w:eastAsia="仿宋" w:hAnsi="仿宋"/>
          <w:color w:val="000000" w:themeColor="text1"/>
          <w:sz w:val="32"/>
          <w:szCs w:val="32"/>
        </w:rPr>
        <w:t>的抑制作用。《食品安全国家标准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食品添加剂使用标准》（</w:t>
      </w:r>
      <w:r>
        <w:rPr>
          <w:rFonts w:ascii="仿宋" w:eastAsia="仿宋" w:hAnsi="仿宋"/>
          <w:color w:val="000000" w:themeColor="text1"/>
          <w:sz w:val="32"/>
          <w:szCs w:val="32"/>
        </w:rPr>
        <w:t>GB 2760-2014</w:t>
      </w:r>
      <w:r>
        <w:rPr>
          <w:rFonts w:ascii="仿宋" w:eastAsia="仿宋" w:hAnsi="仿宋"/>
          <w:color w:val="000000" w:themeColor="text1"/>
          <w:sz w:val="32"/>
          <w:szCs w:val="32"/>
        </w:rPr>
        <w:t>）中规定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，蜜饯中不得使用</w:t>
      </w:r>
      <w:r>
        <w:rPr>
          <w:rFonts w:ascii="仿宋" w:eastAsia="仿宋" w:hAnsi="仿宋"/>
          <w:color w:val="000000" w:themeColor="text1"/>
          <w:sz w:val="32"/>
          <w:szCs w:val="32"/>
        </w:rPr>
        <w:t>脱氢乙酸及其钠盐。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由于脱氢乙酸可与血浆的白蛋白或组织中蛋白质的胺基结合，食用脱氢乙酸含量超标的食品，会对肝、肾和中枢神经系统造成一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定的伤害，特别是老年人、儿童及低免疫力人群。消费者要树立科学、健康的饮食观，在选购食品时切忌盲目追求产品卖相，注意荤素合理搭配、营养均衡。</w:t>
      </w:r>
    </w:p>
    <w:p w:rsidR="00F85E8A" w:rsidRDefault="005027A1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二、建议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根据流通环节抽检不合格项目，建议食品经营企业：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（一）严格把关食品质量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</w:t>
      </w:r>
      <w:r>
        <w:rPr>
          <w:rFonts w:ascii="仿宋" w:eastAsia="仿宋" w:hAnsi="仿宋" w:hint="eastAsia"/>
          <w:color w:val="2B2B2B"/>
          <w:sz w:val="32"/>
          <w:szCs w:val="32"/>
        </w:rPr>
        <w:t>符合标准的有关规定和要求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（二）保证食品运输、贮存环境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（三）加强食品从业人员培训</w:t>
      </w:r>
    </w:p>
    <w:p w:rsidR="00F85E8A" w:rsidRDefault="005027A1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</w:t>
      </w:r>
      <w:r>
        <w:rPr>
          <w:rFonts w:ascii="仿宋" w:eastAsia="仿宋" w:hAnsi="仿宋"/>
          <w:sz w:val="32"/>
          <w:szCs w:val="32"/>
        </w:rPr>
        <w:t>应建立食品相关岗位的培训制度，</w:t>
      </w:r>
      <w:r>
        <w:rPr>
          <w:rFonts w:ascii="仿宋" w:eastAsia="仿宋" w:hAnsi="仿宋" w:hint="eastAsia"/>
          <w:sz w:val="32"/>
          <w:szCs w:val="32"/>
        </w:rPr>
        <w:t>加强日常监管及培训，</w:t>
      </w:r>
      <w:r>
        <w:rPr>
          <w:rFonts w:ascii="仿宋" w:eastAsia="仿宋" w:hAnsi="仿宋"/>
          <w:sz w:val="32"/>
          <w:szCs w:val="32"/>
        </w:rPr>
        <w:t>对食品</w:t>
      </w:r>
      <w:r>
        <w:rPr>
          <w:rFonts w:ascii="仿宋" w:eastAsia="仿宋" w:hAnsi="仿宋" w:hint="eastAsia"/>
          <w:sz w:val="32"/>
          <w:szCs w:val="32"/>
        </w:rPr>
        <w:t>销售</w:t>
      </w:r>
      <w:r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>
        <w:rPr>
          <w:rFonts w:ascii="仿宋" w:eastAsia="仿宋" w:hAnsi="仿宋"/>
          <w:sz w:val="32"/>
          <w:szCs w:val="32"/>
        </w:rPr>
        <w:t>。</w:t>
      </w:r>
      <w:bookmarkEnd w:id="0"/>
    </w:p>
    <w:sectPr w:rsidR="00F85E8A" w:rsidSect="00F85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48C"/>
    <w:rsid w:val="00020EAA"/>
    <w:rsid w:val="00023D16"/>
    <w:rsid w:val="000276EE"/>
    <w:rsid w:val="00030F39"/>
    <w:rsid w:val="00032538"/>
    <w:rsid w:val="000338FA"/>
    <w:rsid w:val="00035BF4"/>
    <w:rsid w:val="00040D71"/>
    <w:rsid w:val="00044B2D"/>
    <w:rsid w:val="0004778C"/>
    <w:rsid w:val="000518A7"/>
    <w:rsid w:val="00071380"/>
    <w:rsid w:val="000738DF"/>
    <w:rsid w:val="00073BFA"/>
    <w:rsid w:val="00074F6A"/>
    <w:rsid w:val="000821AB"/>
    <w:rsid w:val="000B08E7"/>
    <w:rsid w:val="000B323A"/>
    <w:rsid w:val="000B6093"/>
    <w:rsid w:val="000C334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2A69"/>
    <w:rsid w:val="0026230D"/>
    <w:rsid w:val="002671C8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6094B"/>
    <w:rsid w:val="0036358C"/>
    <w:rsid w:val="00374D69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361DC"/>
    <w:rsid w:val="004432E7"/>
    <w:rsid w:val="00445FF9"/>
    <w:rsid w:val="00465B94"/>
    <w:rsid w:val="00467DE9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27A1"/>
    <w:rsid w:val="00502813"/>
    <w:rsid w:val="00512C0F"/>
    <w:rsid w:val="00514C4D"/>
    <w:rsid w:val="005154D3"/>
    <w:rsid w:val="00521A4C"/>
    <w:rsid w:val="00524190"/>
    <w:rsid w:val="005263C4"/>
    <w:rsid w:val="00527A95"/>
    <w:rsid w:val="0053708D"/>
    <w:rsid w:val="00540617"/>
    <w:rsid w:val="00544656"/>
    <w:rsid w:val="005656E0"/>
    <w:rsid w:val="005713C7"/>
    <w:rsid w:val="0057278A"/>
    <w:rsid w:val="00574F17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35AFB"/>
    <w:rsid w:val="0065490E"/>
    <w:rsid w:val="0065687B"/>
    <w:rsid w:val="0067400C"/>
    <w:rsid w:val="00676A61"/>
    <w:rsid w:val="00677041"/>
    <w:rsid w:val="006843EF"/>
    <w:rsid w:val="0068726E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099"/>
    <w:rsid w:val="007B2714"/>
    <w:rsid w:val="007B4E41"/>
    <w:rsid w:val="007B6B96"/>
    <w:rsid w:val="007C05DF"/>
    <w:rsid w:val="007C05E7"/>
    <w:rsid w:val="007C38B8"/>
    <w:rsid w:val="007C5F7A"/>
    <w:rsid w:val="007C6B7A"/>
    <w:rsid w:val="007D07B1"/>
    <w:rsid w:val="007D0CE1"/>
    <w:rsid w:val="007D3698"/>
    <w:rsid w:val="007E7EDB"/>
    <w:rsid w:val="007F407E"/>
    <w:rsid w:val="007F4E02"/>
    <w:rsid w:val="007F56B0"/>
    <w:rsid w:val="007F5CB0"/>
    <w:rsid w:val="007F6A0E"/>
    <w:rsid w:val="00803608"/>
    <w:rsid w:val="00804800"/>
    <w:rsid w:val="00810281"/>
    <w:rsid w:val="00810A1F"/>
    <w:rsid w:val="008156E7"/>
    <w:rsid w:val="008179CB"/>
    <w:rsid w:val="00821662"/>
    <w:rsid w:val="0083040C"/>
    <w:rsid w:val="008319CA"/>
    <w:rsid w:val="00836C73"/>
    <w:rsid w:val="0085551D"/>
    <w:rsid w:val="0086442F"/>
    <w:rsid w:val="00867C6A"/>
    <w:rsid w:val="00871259"/>
    <w:rsid w:val="00872500"/>
    <w:rsid w:val="00872720"/>
    <w:rsid w:val="00872C7C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8F4566"/>
    <w:rsid w:val="008F608C"/>
    <w:rsid w:val="00901BA9"/>
    <w:rsid w:val="00905A3D"/>
    <w:rsid w:val="00940D38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3260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B0198F"/>
    <w:rsid w:val="00B144C6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0291"/>
    <w:rsid w:val="00BE6494"/>
    <w:rsid w:val="00C02926"/>
    <w:rsid w:val="00C20926"/>
    <w:rsid w:val="00C2191F"/>
    <w:rsid w:val="00C219D8"/>
    <w:rsid w:val="00C2298B"/>
    <w:rsid w:val="00C416DC"/>
    <w:rsid w:val="00C4254E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E594F"/>
    <w:rsid w:val="00CF1B62"/>
    <w:rsid w:val="00CF1C6C"/>
    <w:rsid w:val="00CF543D"/>
    <w:rsid w:val="00D100E5"/>
    <w:rsid w:val="00D16F6F"/>
    <w:rsid w:val="00D1798E"/>
    <w:rsid w:val="00D26DFF"/>
    <w:rsid w:val="00D33EE3"/>
    <w:rsid w:val="00D44900"/>
    <w:rsid w:val="00D473CF"/>
    <w:rsid w:val="00D522FB"/>
    <w:rsid w:val="00D5276A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18EA"/>
    <w:rsid w:val="00DA7D53"/>
    <w:rsid w:val="00DC13BB"/>
    <w:rsid w:val="00DC62EC"/>
    <w:rsid w:val="00DC6BDE"/>
    <w:rsid w:val="00DC7BB8"/>
    <w:rsid w:val="00DD32AC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909C2"/>
    <w:rsid w:val="00E95597"/>
    <w:rsid w:val="00EA019F"/>
    <w:rsid w:val="00EA08C2"/>
    <w:rsid w:val="00EB4E58"/>
    <w:rsid w:val="00EB79C5"/>
    <w:rsid w:val="00EC0ECC"/>
    <w:rsid w:val="00EC277A"/>
    <w:rsid w:val="00ED1A68"/>
    <w:rsid w:val="00ED468F"/>
    <w:rsid w:val="00ED515D"/>
    <w:rsid w:val="00ED5ED2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85E8A"/>
    <w:rsid w:val="00F87832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17A31B54"/>
    <w:rsid w:val="1EB22B9E"/>
    <w:rsid w:val="2098075B"/>
    <w:rsid w:val="22414A06"/>
    <w:rsid w:val="34676C84"/>
    <w:rsid w:val="36E62DB9"/>
    <w:rsid w:val="3C6329F8"/>
    <w:rsid w:val="3CAC2FC7"/>
    <w:rsid w:val="44925C83"/>
    <w:rsid w:val="45F36327"/>
    <w:rsid w:val="4F072D89"/>
    <w:rsid w:val="502E2718"/>
    <w:rsid w:val="66D36540"/>
    <w:rsid w:val="69175810"/>
    <w:rsid w:val="7B1A31DE"/>
    <w:rsid w:val="7DC8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8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85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85E8A"/>
    <w:rPr>
      <w:b/>
      <w:bCs/>
    </w:rPr>
  </w:style>
  <w:style w:type="character" w:styleId="a8">
    <w:name w:val="Emphasis"/>
    <w:basedOn w:val="a0"/>
    <w:uiPriority w:val="20"/>
    <w:qFormat/>
    <w:rsid w:val="00F85E8A"/>
    <w:rPr>
      <w:i/>
      <w:iCs/>
    </w:rPr>
  </w:style>
  <w:style w:type="character" w:styleId="a9">
    <w:name w:val="Hyperlink"/>
    <w:basedOn w:val="a0"/>
    <w:uiPriority w:val="99"/>
    <w:unhideWhenUsed/>
    <w:qFormat/>
    <w:rsid w:val="00F85E8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85E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5E8A"/>
    <w:rPr>
      <w:sz w:val="18"/>
      <w:szCs w:val="18"/>
    </w:rPr>
  </w:style>
  <w:style w:type="paragraph" w:styleId="aa">
    <w:name w:val="List Paragraph"/>
    <w:basedOn w:val="a"/>
    <w:uiPriority w:val="34"/>
    <w:qFormat/>
    <w:rsid w:val="00F85E8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85E8A"/>
    <w:rPr>
      <w:sz w:val="18"/>
      <w:szCs w:val="18"/>
    </w:rPr>
  </w:style>
  <w:style w:type="paragraph" w:customStyle="1" w:styleId="Default">
    <w:name w:val="Default"/>
    <w:uiPriority w:val="99"/>
    <w:qFormat/>
    <w:rsid w:val="00F85E8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rsid w:val="00F85E8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F%91%E8%82%B2" TargetMode="External"/><Relationship Id="rId3" Type="http://schemas.openxmlformats.org/officeDocument/2006/relationships/styles" Target="styles.xml"/><Relationship Id="rId7" Type="http://schemas.openxmlformats.org/officeDocument/2006/relationships/hyperlink" Target="https://baike.so.com/doc/5372229-560815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so.com/doc/6904384-712617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9%81%97%E4%BC%A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FA096-986D-4D49-866B-C5111F7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446</Words>
  <Characters>2545</Characters>
  <Application>Microsoft Office Word</Application>
  <DocSecurity>0</DocSecurity>
  <Lines>21</Lines>
  <Paragraphs>5</Paragraphs>
  <ScaleCrop>false</ScaleCrop>
  <Company>SMQ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李俊妮</cp:lastModifiedBy>
  <cp:revision>202</cp:revision>
  <dcterms:created xsi:type="dcterms:W3CDTF">2018-04-04T05:56:00Z</dcterms:created>
  <dcterms:modified xsi:type="dcterms:W3CDTF">2019-10-29T01:35:00Z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